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FB8ED" w14:textId="796F2280" w:rsidR="00356EA8" w:rsidRDefault="009D3A17">
      <w:r>
        <w:t>Whistleblower Protection Notes:</w:t>
      </w:r>
    </w:p>
    <w:p w14:paraId="37F73E88" w14:textId="77777777" w:rsidR="00531875" w:rsidRDefault="00531875"/>
    <w:p w14:paraId="1D6F267D" w14:textId="620D9925" w:rsidR="00531875" w:rsidRDefault="00BC79F3">
      <w:r w:rsidRPr="00BC79F3">
        <w:t xml:space="preserve">Whistleblowing is the lawful disclosure of </w:t>
      </w:r>
      <w:proofErr w:type="gramStart"/>
      <w:r w:rsidRPr="00BC79F3">
        <w:t>information</w:t>
      </w:r>
      <w:proofErr w:type="gramEnd"/>
      <w:r w:rsidRPr="00BC79F3">
        <w:t xml:space="preserve"> a discloser reasonably believes evidences wrongdoing to an authorized </w:t>
      </w:r>
      <w:proofErr w:type="gramStart"/>
      <w:r w:rsidRPr="00BC79F3">
        <w:t>recipient .</w:t>
      </w:r>
      <w:proofErr w:type="gramEnd"/>
      <w:r w:rsidRPr="00BC79F3">
        <w:t xml:space="preserve"> It is the mechanism to get the right information to the right people to counter wrongdoing and promote proper, effective, and efficient operation of IC functions.</w:t>
      </w:r>
    </w:p>
    <w:p w14:paraId="557788E6" w14:textId="77777777" w:rsidR="00BC79F3" w:rsidRDefault="00BC79F3"/>
    <w:p w14:paraId="103EA5B8" w14:textId="77777777" w:rsidR="00BC79F3" w:rsidRPr="00BC79F3" w:rsidRDefault="00BC79F3" w:rsidP="00BC79F3">
      <w:r w:rsidRPr="00BC79F3">
        <w:t>The California Whistleblower Protection Act protects state employees and the public from retaliation when reporting improper government activity. The act also gives the California State Auditor the authority to investigate and report on improper government activities. </w:t>
      </w:r>
    </w:p>
    <w:p w14:paraId="4E683EA9" w14:textId="77777777" w:rsidR="00BC79F3" w:rsidRPr="00BC79F3" w:rsidRDefault="00BC79F3" w:rsidP="00BC79F3">
      <w:r w:rsidRPr="00BC79F3">
        <w:t>Here are some of the protections of the California Whistleblower Protection Act:</w:t>
      </w:r>
    </w:p>
    <w:p w14:paraId="1038C9CA" w14:textId="77777777" w:rsidR="00BC79F3" w:rsidRPr="00BC79F3" w:rsidRDefault="00BC79F3" w:rsidP="00BC79F3">
      <w:pPr>
        <w:numPr>
          <w:ilvl w:val="0"/>
          <w:numId w:val="1"/>
        </w:numPr>
      </w:pPr>
      <w:r w:rsidRPr="00BC79F3">
        <w:rPr>
          <w:b/>
          <w:bCs/>
        </w:rPr>
        <w:t>Prohibits retaliation</w:t>
      </w:r>
    </w:p>
    <w:p w14:paraId="6DA20F8A" w14:textId="77777777" w:rsidR="00BC79F3" w:rsidRPr="00BC79F3" w:rsidRDefault="00BC79F3" w:rsidP="00BC79F3">
      <w:r w:rsidRPr="00BC79F3">
        <w:t>State employees and officials are prohibited from retaliating against employees or applicants who report improper activity. Retaliation includes intimidation, denial of promotion or appointment, and disciplinary action. </w:t>
      </w:r>
    </w:p>
    <w:p w14:paraId="7D3B1412" w14:textId="77777777" w:rsidR="00BC79F3" w:rsidRPr="00BC79F3" w:rsidRDefault="00BC79F3" w:rsidP="00BC79F3">
      <w:pPr>
        <w:numPr>
          <w:ilvl w:val="0"/>
          <w:numId w:val="1"/>
        </w:numPr>
      </w:pPr>
      <w:r w:rsidRPr="00BC79F3">
        <w:rPr>
          <w:b/>
          <w:bCs/>
        </w:rPr>
        <w:t>Protects whistleblowers</w:t>
      </w:r>
    </w:p>
    <w:p w14:paraId="5E7DE8F4" w14:textId="77777777" w:rsidR="00BC79F3" w:rsidRPr="00BC79F3" w:rsidRDefault="00BC79F3" w:rsidP="00BC79F3">
      <w:r w:rsidRPr="00BC79F3">
        <w:t>Whistleblowers are protected from employers making rules, regulations, or policies that prevent them from being whistleblowers. </w:t>
      </w:r>
    </w:p>
    <w:p w14:paraId="1F5EC092" w14:textId="77777777" w:rsidR="00BC79F3" w:rsidRPr="00BC79F3" w:rsidRDefault="00BC79F3" w:rsidP="00BC79F3">
      <w:pPr>
        <w:numPr>
          <w:ilvl w:val="0"/>
          <w:numId w:val="1"/>
        </w:numPr>
      </w:pPr>
      <w:r w:rsidRPr="00BC79F3">
        <w:rPr>
          <w:b/>
          <w:bCs/>
        </w:rPr>
        <w:t>Allows whistleblowers to report</w:t>
      </w:r>
    </w:p>
    <w:p w14:paraId="110E520C" w14:textId="77777777" w:rsidR="00BC79F3" w:rsidRPr="00BC79F3" w:rsidRDefault="00BC79F3" w:rsidP="00BC79F3">
      <w:r w:rsidRPr="00BC79F3">
        <w:t>The California State Auditor allows whistleblowers to report improper activity by mail or online. </w:t>
      </w:r>
    </w:p>
    <w:p w14:paraId="6D6E41E4" w14:textId="77777777" w:rsidR="00BC79F3" w:rsidRPr="00BC79F3" w:rsidRDefault="00BC79F3" w:rsidP="00BC79F3">
      <w:pPr>
        <w:numPr>
          <w:ilvl w:val="0"/>
          <w:numId w:val="1"/>
        </w:numPr>
      </w:pPr>
      <w:r w:rsidRPr="00BC79F3">
        <w:rPr>
          <w:b/>
          <w:bCs/>
        </w:rPr>
        <w:t>Protects health care employees</w:t>
      </w:r>
    </w:p>
    <w:p w14:paraId="39E2B620" w14:textId="77777777" w:rsidR="00BC79F3" w:rsidRPr="00BC79F3" w:rsidRDefault="00BC79F3" w:rsidP="00BC79F3">
      <w:r w:rsidRPr="00BC79F3">
        <w:t>Health care employees are protected from retaliation for reporting matters that affect patient safety. </w:t>
      </w:r>
    </w:p>
    <w:p w14:paraId="4971AB7D" w14:textId="77777777" w:rsidR="00BC79F3" w:rsidRPr="00BC79F3" w:rsidRDefault="00BC79F3" w:rsidP="00BC79F3">
      <w:r w:rsidRPr="00BC79F3">
        <w:t xml:space="preserve">If an employer retaliates against a whistleblower, the employer may be required to: Reinstate the employee's employment and benefits, Pay lost wages, and </w:t>
      </w:r>
      <w:proofErr w:type="gramStart"/>
      <w:r w:rsidRPr="00BC79F3">
        <w:t>Pay</w:t>
      </w:r>
      <w:proofErr w:type="gramEnd"/>
      <w:r w:rsidRPr="00BC79F3">
        <w:t xml:space="preserve"> civil monetary penalties. </w:t>
      </w:r>
    </w:p>
    <w:p w14:paraId="53240E68" w14:textId="77777777" w:rsidR="00BC79F3" w:rsidRDefault="00BC79F3"/>
    <w:p w14:paraId="7A574854" w14:textId="7ACEF095" w:rsidR="00BC79F3" w:rsidRDefault="00BC79F3">
      <w:r w:rsidRPr="00BC79F3">
        <w:t>An employer cannot retaliate against you for exercising your rights under the Department of Labor's whistleblower protection laws. Retaliation includes such actions as firing or laying off, demoting, denying overtime or promotion, or reducing pay or hours.</w:t>
      </w:r>
    </w:p>
    <w:p w14:paraId="6BD7D90A" w14:textId="77777777" w:rsidR="00BC79F3" w:rsidRDefault="00BC79F3"/>
    <w:p w14:paraId="00A99927" w14:textId="77777777" w:rsidR="00BC79F3" w:rsidRDefault="00BC79F3"/>
    <w:p w14:paraId="59F9098E" w14:textId="77777777" w:rsidR="00BC79F3" w:rsidRPr="00BC79F3" w:rsidRDefault="00BC79F3" w:rsidP="00BC79F3">
      <w:pPr>
        <w:rPr>
          <w:b/>
          <w:bCs/>
        </w:rPr>
      </w:pPr>
      <w:r w:rsidRPr="00BC79F3">
        <w:rPr>
          <w:b/>
          <w:bCs/>
        </w:rPr>
        <w:t>Whistleblower Protections</w:t>
      </w:r>
    </w:p>
    <w:p w14:paraId="41F07855" w14:textId="77777777" w:rsidR="00BC79F3" w:rsidRPr="00BC79F3" w:rsidRDefault="00BC79F3" w:rsidP="00BC79F3">
      <w:pPr>
        <w:rPr>
          <w:b/>
          <w:bCs/>
        </w:rPr>
      </w:pPr>
      <w:r w:rsidRPr="00BC79F3">
        <w:rPr>
          <w:b/>
          <w:bCs/>
        </w:rPr>
        <w:t>The Department of Labor is here to protect your rights.</w:t>
      </w:r>
    </w:p>
    <w:p w14:paraId="4145365C" w14:textId="77777777" w:rsidR="00BC79F3" w:rsidRPr="00BC79F3" w:rsidRDefault="00BC79F3" w:rsidP="00BC79F3">
      <w:r w:rsidRPr="00BC79F3">
        <w:lastRenderedPageBreak/>
        <w:t>An employer cannot retaliate against you for exercising your rights under the Department of Labor’s whistleblower protection laws. Retaliation includes such actions as firing or laying off, demoting, denying overtime or promotion, or reducing pay or hours.</w:t>
      </w:r>
    </w:p>
    <w:p w14:paraId="17434D54" w14:textId="77777777" w:rsidR="00BC79F3" w:rsidRPr="00BC79F3" w:rsidRDefault="00BC79F3" w:rsidP="00BC79F3">
      <w:pPr>
        <w:rPr>
          <w:b/>
          <w:bCs/>
        </w:rPr>
      </w:pPr>
      <w:r w:rsidRPr="00BC79F3">
        <w:rPr>
          <w:b/>
          <w:bCs/>
        </w:rPr>
        <w:t>What is retaliation?</w:t>
      </w:r>
    </w:p>
    <w:p w14:paraId="0BFA4432" w14:textId="77777777" w:rsidR="00BC79F3" w:rsidRPr="00BC79F3" w:rsidRDefault="00BC79F3" w:rsidP="00BC79F3">
      <w:r w:rsidRPr="00BC79F3">
        <w:t>Retaliation occurs when an employer (through a manager, supervisor, or administrator) fires an employee or takes any other type of adverse action against an employee for engaging in protected activity.</w:t>
      </w:r>
    </w:p>
    <w:p w14:paraId="1B16D9E1" w14:textId="77777777" w:rsidR="00BC79F3" w:rsidRPr="00BC79F3" w:rsidRDefault="00BC79F3" w:rsidP="00BC79F3">
      <w:r w:rsidRPr="00BC79F3">
        <w:t>An adverse action is an action which would dissuade a reasonable employee from raising a concern about a possible violation or engaging in other related protected activity. Retaliation can have a negative impact on overall employee morale.</w:t>
      </w:r>
    </w:p>
    <w:p w14:paraId="160C2FD0" w14:textId="77777777" w:rsidR="00BC79F3" w:rsidRDefault="00BC79F3"/>
    <w:p w14:paraId="379A81B9" w14:textId="77777777" w:rsidR="00BC79F3" w:rsidRPr="00BC79F3" w:rsidRDefault="00BC79F3" w:rsidP="00BC79F3">
      <w:pPr>
        <w:rPr>
          <w:b/>
          <w:bCs/>
        </w:rPr>
      </w:pPr>
      <w:r w:rsidRPr="00BC79F3">
        <w:rPr>
          <w:b/>
          <w:bCs/>
        </w:rPr>
        <w:t>Whistleblower Protections</w:t>
      </w:r>
    </w:p>
    <w:p w14:paraId="3D6F6794" w14:textId="77777777" w:rsidR="00BC79F3" w:rsidRPr="00BC79F3" w:rsidRDefault="00BC79F3" w:rsidP="00BC79F3">
      <w:r w:rsidRPr="00BC79F3">
        <w:t xml:space="preserve">The U.S. Department of Labor is an organization of diverse functions that carries out its mission through </w:t>
      </w:r>
      <w:proofErr w:type="gramStart"/>
      <w:r w:rsidRPr="00BC79F3">
        <w:t>a number of</w:t>
      </w:r>
      <w:proofErr w:type="gramEnd"/>
      <w:r w:rsidRPr="00BC79F3">
        <w:t xml:space="preserve"> offices and agencies. Five agencies enforce whistleblower and anti-retaliation laws.</w:t>
      </w:r>
    </w:p>
    <w:p w14:paraId="75E57CA4" w14:textId="77777777" w:rsidR="00BC79F3" w:rsidRPr="00BC79F3" w:rsidRDefault="00BC79F3" w:rsidP="00BC79F3">
      <w:pPr>
        <w:rPr>
          <w:b/>
          <w:bCs/>
        </w:rPr>
      </w:pPr>
      <w:hyperlink r:id="rId5" w:anchor="OSHA" w:history="1">
        <w:r w:rsidRPr="00BC79F3">
          <w:rPr>
            <w:rStyle w:val="Hyperlink"/>
            <w:b/>
            <w:bCs/>
          </w:rPr>
          <w:t>Occupational Safety and Health Administration (OSHA)</w:t>
        </w:r>
      </w:hyperlink>
    </w:p>
    <w:p w14:paraId="7FEBA4A6" w14:textId="77777777" w:rsidR="00BC79F3" w:rsidRPr="00BC79F3" w:rsidRDefault="00BC79F3" w:rsidP="00BC79F3">
      <w:r w:rsidRPr="00BC79F3">
        <w:t>With the Occupational Safety and Health Act of 1970, Congress created the Occupational Safety and Health Administration (OSHA) to ensure safe and healthful working conditions for workers by setting and enforcing standards and by providing training, outreach, education and assistance.</w:t>
      </w:r>
    </w:p>
    <w:p w14:paraId="0E1864ED" w14:textId="77777777" w:rsidR="00BC79F3" w:rsidRPr="00BC79F3" w:rsidRDefault="00BC79F3" w:rsidP="00BC79F3">
      <w:pPr>
        <w:rPr>
          <w:b/>
          <w:bCs/>
        </w:rPr>
      </w:pPr>
      <w:hyperlink r:id="rId6" w:anchor="MSHA" w:history="1">
        <w:r w:rsidRPr="00BC79F3">
          <w:rPr>
            <w:rStyle w:val="Hyperlink"/>
            <w:b/>
            <w:bCs/>
          </w:rPr>
          <w:t>Mine Safety and Health Administration (MSHA)</w:t>
        </w:r>
      </w:hyperlink>
    </w:p>
    <w:p w14:paraId="58E48BDF" w14:textId="77777777" w:rsidR="00BC79F3" w:rsidRPr="00BC79F3" w:rsidRDefault="00BC79F3" w:rsidP="00BC79F3">
      <w:r w:rsidRPr="00BC79F3">
        <w:t>The U.S. Department of Labor's Mine Safety and Health Administration (MSHA) helps to reduce deaths, injuries, and illnesses in the nation's mines with a variety of activities and programs. The Agency develops and enforces safety and health rules for all U.S. mines, and provides technical, educational and other types of assistance to mine operators.</w:t>
      </w:r>
    </w:p>
    <w:p w14:paraId="52D6D78E" w14:textId="77777777" w:rsidR="00BC79F3" w:rsidRPr="00BC79F3" w:rsidRDefault="00BC79F3" w:rsidP="00BC79F3">
      <w:pPr>
        <w:rPr>
          <w:b/>
          <w:bCs/>
        </w:rPr>
      </w:pPr>
      <w:hyperlink r:id="rId7" w:anchor="OFCCP" w:history="1">
        <w:r w:rsidRPr="00BC79F3">
          <w:rPr>
            <w:rStyle w:val="Hyperlink"/>
            <w:b/>
            <w:bCs/>
          </w:rPr>
          <w:t>Office of Federal Contract Compliance Programs (OFCCP)</w:t>
        </w:r>
      </w:hyperlink>
    </w:p>
    <w:p w14:paraId="171851DB" w14:textId="77777777" w:rsidR="00BC79F3" w:rsidRPr="00BC79F3" w:rsidRDefault="00BC79F3" w:rsidP="00BC79F3">
      <w:r w:rsidRPr="00BC79F3">
        <w:t xml:space="preserve">The Office of Federal Contract Compliance Programs (OFCCP), protects workers, promotes diversity and enforces the law. OFCCP holds those who do business with the federal government (contractors and subcontractors) responsible for complying with the legal requirement to take affirmative action and not discriminate </w:t>
      </w:r>
      <w:proofErr w:type="gramStart"/>
      <w:r w:rsidRPr="00BC79F3">
        <w:t>on the basis of</w:t>
      </w:r>
      <w:proofErr w:type="gramEnd"/>
      <w:r w:rsidRPr="00BC79F3">
        <w:t xml:space="preserve"> race, color, sex, sexual orientation, gender identity, religion, national origin, disability, or status as a protected veteran. In addition, contractors and subcontractors are prohibited from discharging or otherwise discriminating against applicants or employees who inquire about, discuss or disclose their compensation or that of others, subject to certain limitations.</w:t>
      </w:r>
    </w:p>
    <w:p w14:paraId="4169D658" w14:textId="77777777" w:rsidR="00BC79F3" w:rsidRPr="00BC79F3" w:rsidRDefault="00BC79F3" w:rsidP="00BC79F3">
      <w:pPr>
        <w:rPr>
          <w:b/>
          <w:bCs/>
        </w:rPr>
      </w:pPr>
      <w:hyperlink r:id="rId8" w:anchor="WHD" w:history="1">
        <w:r w:rsidRPr="00BC79F3">
          <w:rPr>
            <w:rStyle w:val="Hyperlink"/>
            <w:b/>
            <w:bCs/>
          </w:rPr>
          <w:t>Wage and Hour Division (WHD)</w:t>
        </w:r>
      </w:hyperlink>
    </w:p>
    <w:p w14:paraId="1450BB4C" w14:textId="77777777" w:rsidR="00BC79F3" w:rsidRPr="00BC79F3" w:rsidRDefault="00BC79F3" w:rsidP="00BC79F3">
      <w:r w:rsidRPr="00BC79F3">
        <w:t xml:space="preserve">The Wage and Hour Division (WHD) mission is to promote and achieve compliance with labor standards to protect and enhance the welfare of the nation's workforce. The agency enforces federal minimum wage, overtime pay, recordkeeping, and child labor requirements of the Fair Labor </w:t>
      </w:r>
      <w:r w:rsidRPr="00BC79F3">
        <w:lastRenderedPageBreak/>
        <w:t xml:space="preserve">Standards Act. WHD also enforces the Migrant and Seasonal Agricultural Worker Protection Act, the Employee Polygraph Protection Act, the Family and Medical Leave Act, wage garnishment provisions of the Consumer Credit Protection Act, and </w:t>
      </w:r>
      <w:proofErr w:type="gramStart"/>
      <w:r w:rsidRPr="00BC79F3">
        <w:t>a number of</w:t>
      </w:r>
      <w:proofErr w:type="gramEnd"/>
      <w:r w:rsidRPr="00BC79F3">
        <w:t xml:space="preserve"> employment standards and worker protections as provided in several immigration related statutes.</w:t>
      </w:r>
    </w:p>
    <w:p w14:paraId="782E1777" w14:textId="77777777" w:rsidR="00BC79F3" w:rsidRPr="00BC79F3" w:rsidRDefault="00BC79F3" w:rsidP="00BC79F3">
      <w:pPr>
        <w:rPr>
          <w:b/>
          <w:bCs/>
        </w:rPr>
      </w:pPr>
      <w:hyperlink r:id="rId9" w:anchor="VETS" w:history="1">
        <w:r w:rsidRPr="00BC79F3">
          <w:rPr>
            <w:rStyle w:val="Hyperlink"/>
            <w:b/>
            <w:bCs/>
          </w:rPr>
          <w:t>Veterans’ Employment and Training Service (VETS)</w:t>
        </w:r>
      </w:hyperlink>
    </w:p>
    <w:p w14:paraId="1B472DAA" w14:textId="77777777" w:rsidR="00BC79F3" w:rsidRPr="00BC79F3" w:rsidRDefault="00BC79F3" w:rsidP="00BC79F3">
      <w:r w:rsidRPr="00BC79F3">
        <w:t>The Veterans’ Employment and Training Service prepares America's veterans, service members and their spouses, for meaningful careers, provide them with employment resources and expertise, protect their employment rights and promote their employment opportunities.</w:t>
      </w:r>
    </w:p>
    <w:p w14:paraId="541261D9" w14:textId="77777777" w:rsidR="00BC79F3" w:rsidRDefault="00BC79F3"/>
    <w:p w14:paraId="1388FA3B" w14:textId="77777777" w:rsidR="00BC79F3" w:rsidRPr="00BC79F3" w:rsidRDefault="00BC79F3" w:rsidP="00BC79F3">
      <w:pPr>
        <w:rPr>
          <w:b/>
          <w:bCs/>
        </w:rPr>
      </w:pPr>
      <w:r w:rsidRPr="00BC79F3">
        <w:rPr>
          <w:b/>
          <w:bCs/>
        </w:rPr>
        <w:t>Occupational Safety and Health Administration</w:t>
      </w:r>
    </w:p>
    <w:p w14:paraId="08F45E7D" w14:textId="77777777" w:rsidR="00BC79F3" w:rsidRPr="00BC79F3" w:rsidRDefault="00BC79F3" w:rsidP="00BC79F3">
      <w:r w:rsidRPr="00BC79F3">
        <w:t>You are protected from retaliation for reporting issues relating to </w:t>
      </w:r>
      <w:r w:rsidRPr="00BC79F3">
        <w:rPr>
          <w:b/>
          <w:bCs/>
        </w:rPr>
        <w:t>employee safety</w:t>
      </w:r>
      <w:r w:rsidRPr="00BC79F3">
        <w:t>, </w:t>
      </w:r>
      <w:r w:rsidRPr="00BC79F3">
        <w:rPr>
          <w:b/>
          <w:bCs/>
        </w:rPr>
        <w:t>consumer product and food safety</w:t>
      </w:r>
      <w:r w:rsidRPr="00BC79F3">
        <w:t>, </w:t>
      </w:r>
      <w:r w:rsidRPr="00BC79F3">
        <w:rPr>
          <w:b/>
          <w:bCs/>
        </w:rPr>
        <w:t>environmental protection</w:t>
      </w:r>
      <w:r w:rsidRPr="00BC79F3">
        <w:t>, </w:t>
      </w:r>
      <w:r w:rsidRPr="00BC79F3">
        <w:rPr>
          <w:b/>
          <w:bCs/>
        </w:rPr>
        <w:t>fraud and financial issues</w:t>
      </w:r>
      <w:r w:rsidRPr="00BC79F3">
        <w:t>, </w:t>
      </w:r>
      <w:r w:rsidRPr="00BC79F3">
        <w:rPr>
          <w:b/>
          <w:bCs/>
        </w:rPr>
        <w:t>health insurance</w:t>
      </w:r>
      <w:r w:rsidRPr="00BC79F3">
        <w:t>, and </w:t>
      </w:r>
      <w:r w:rsidRPr="00BC79F3">
        <w:rPr>
          <w:b/>
          <w:bCs/>
        </w:rPr>
        <w:t>transportation services</w:t>
      </w:r>
      <w:r w:rsidRPr="00BC79F3">
        <w:t>.</w:t>
      </w:r>
    </w:p>
    <w:p w14:paraId="714300BF" w14:textId="77777777" w:rsidR="00BC79F3" w:rsidRDefault="00BC79F3"/>
    <w:p w14:paraId="0BE327F8" w14:textId="77777777" w:rsidR="00BC79F3" w:rsidRPr="00BC79F3" w:rsidRDefault="00BC79F3" w:rsidP="00BC79F3">
      <w:pPr>
        <w:rPr>
          <w:b/>
          <w:bCs/>
        </w:rPr>
      </w:pPr>
      <w:r w:rsidRPr="00BC79F3">
        <w:rPr>
          <w:b/>
          <w:bCs/>
        </w:rPr>
        <w:t>Mine Safety and Health Administration</w:t>
      </w:r>
    </w:p>
    <w:p w14:paraId="248119A8" w14:textId="77777777" w:rsidR="00BC79F3" w:rsidRPr="00BC79F3" w:rsidRDefault="00BC79F3" w:rsidP="00BC79F3">
      <w:r w:rsidRPr="00BC79F3">
        <w:t>You are protected from retaliation for </w:t>
      </w:r>
      <w:r w:rsidRPr="00BC79F3">
        <w:rPr>
          <w:b/>
          <w:bCs/>
        </w:rPr>
        <w:t>identifying hazards</w:t>
      </w:r>
      <w:r w:rsidRPr="00BC79F3">
        <w:t>, </w:t>
      </w:r>
      <w:r w:rsidRPr="00BC79F3">
        <w:rPr>
          <w:b/>
          <w:bCs/>
        </w:rPr>
        <w:t>asking for inspections</w:t>
      </w:r>
      <w:r w:rsidRPr="00BC79F3">
        <w:t>, or </w:t>
      </w:r>
      <w:r w:rsidRPr="00BC79F3">
        <w:rPr>
          <w:b/>
          <w:bCs/>
        </w:rPr>
        <w:t>refusing to engage in unsafe acts</w:t>
      </w:r>
      <w:r w:rsidRPr="00BC79F3">
        <w:t>.</w:t>
      </w:r>
    </w:p>
    <w:p w14:paraId="07C1FD3A" w14:textId="77777777" w:rsidR="00BC79F3" w:rsidRPr="00BC79F3" w:rsidRDefault="00BC79F3" w:rsidP="00BC79F3">
      <w:pPr>
        <w:rPr>
          <w:b/>
          <w:bCs/>
        </w:rPr>
      </w:pPr>
      <w:r w:rsidRPr="00BC79F3">
        <w:rPr>
          <w:b/>
          <w:bCs/>
        </w:rPr>
        <w:t>Laws</w:t>
      </w:r>
    </w:p>
    <w:p w14:paraId="381C6094" w14:textId="77777777" w:rsidR="00BC79F3" w:rsidRPr="00BC79F3" w:rsidRDefault="00BC79F3" w:rsidP="00BC79F3">
      <w:hyperlink r:id="rId10" w:history="1">
        <w:r w:rsidRPr="00BC79F3">
          <w:rPr>
            <w:rStyle w:val="Hyperlink"/>
          </w:rPr>
          <w:t>Section 105(c)</w:t>
        </w:r>
      </w:hyperlink>
      <w:r w:rsidRPr="00BC79F3">
        <w:t xml:space="preserve"> of the Mine Act prohibits persons from discriminating against miners, applicants for employment and representatives of miners for exercising statutory rights especially concerning safety or health activities, such as identifying hazards, asking for MSHA inspections, or refusing to engage in unsafe acts. Statutory rights protected under the Mine Act are </w:t>
      </w:r>
      <w:proofErr w:type="gramStart"/>
      <w:r w:rsidRPr="00BC79F3">
        <w:t>expansive</w:t>
      </w:r>
      <w:proofErr w:type="gramEnd"/>
      <w:r w:rsidRPr="00BC79F3">
        <w:t>. A miner has the right to:</w:t>
      </w:r>
    </w:p>
    <w:p w14:paraId="33B1E4AF" w14:textId="77777777" w:rsidR="00BC79F3" w:rsidRPr="00BC79F3" w:rsidRDefault="00BC79F3" w:rsidP="00BC79F3">
      <w:pPr>
        <w:numPr>
          <w:ilvl w:val="0"/>
          <w:numId w:val="2"/>
        </w:numPr>
      </w:pPr>
      <w:r w:rsidRPr="00BC79F3">
        <w:t>Refuse to work if the miner has a good faith, reasonable belief that a specific working condition threatens the miner's health or safety.</w:t>
      </w:r>
    </w:p>
    <w:p w14:paraId="4A9EDC06" w14:textId="77777777" w:rsidR="00BC79F3" w:rsidRPr="00BC79F3" w:rsidRDefault="00BC79F3" w:rsidP="00BC79F3">
      <w:pPr>
        <w:numPr>
          <w:ilvl w:val="0"/>
          <w:numId w:val="2"/>
        </w:numPr>
      </w:pPr>
      <w:r w:rsidRPr="00BC79F3">
        <w:t>File or make a complaint under the Mine Act of a hazardous condition or a violation of the safety or health standards to a Federal or State agency, a mine operator, an operator's agent or a miners' representative.</w:t>
      </w:r>
    </w:p>
    <w:p w14:paraId="4B6BB2D6" w14:textId="77777777" w:rsidR="00BC79F3" w:rsidRPr="00BC79F3" w:rsidRDefault="00BC79F3" w:rsidP="00BC79F3">
      <w:pPr>
        <w:numPr>
          <w:ilvl w:val="0"/>
          <w:numId w:val="2"/>
        </w:numPr>
      </w:pPr>
      <w:r w:rsidRPr="00BC79F3">
        <w:t>Institute, testify, or assist in any proceeding conducted under the Mine Act.</w:t>
      </w:r>
    </w:p>
    <w:p w14:paraId="7DB8A1B7" w14:textId="77777777" w:rsidR="00BC79F3" w:rsidRPr="00BC79F3" w:rsidRDefault="00BC79F3" w:rsidP="00BC79F3">
      <w:pPr>
        <w:numPr>
          <w:ilvl w:val="0"/>
          <w:numId w:val="2"/>
        </w:numPr>
      </w:pPr>
      <w:r w:rsidRPr="00BC79F3">
        <w:t>Have medical evaluations leading to a possible transfer to another job location because of harmful physical agents and toxic substances.</w:t>
      </w:r>
    </w:p>
    <w:p w14:paraId="2F20F1DA" w14:textId="77777777" w:rsidR="00BC79F3" w:rsidRPr="00BC79F3" w:rsidRDefault="00BC79F3" w:rsidP="00BC79F3">
      <w:pPr>
        <w:numPr>
          <w:ilvl w:val="0"/>
          <w:numId w:val="2"/>
        </w:numPr>
      </w:pPr>
      <w:r w:rsidRPr="00BC79F3">
        <w:t>Withdraw from the mine for not having the required safety and health training.</w:t>
      </w:r>
    </w:p>
    <w:p w14:paraId="1DEB0227" w14:textId="77777777" w:rsidR="00BC79F3" w:rsidRPr="00BC79F3" w:rsidRDefault="00BC79F3" w:rsidP="00BC79F3">
      <w:pPr>
        <w:numPr>
          <w:ilvl w:val="0"/>
          <w:numId w:val="2"/>
        </w:numPr>
      </w:pPr>
      <w:r w:rsidRPr="00BC79F3">
        <w:t>Exercise any statutory rights afforded by the Mine Act.</w:t>
      </w:r>
    </w:p>
    <w:p w14:paraId="5BBE505B" w14:textId="77777777" w:rsidR="00BC79F3" w:rsidRPr="00BC79F3" w:rsidRDefault="00BC79F3" w:rsidP="00BC79F3">
      <w:pPr>
        <w:rPr>
          <w:b/>
          <w:bCs/>
        </w:rPr>
      </w:pPr>
      <w:r w:rsidRPr="00BC79F3">
        <w:rPr>
          <w:b/>
          <w:bCs/>
        </w:rPr>
        <w:t>Who is covered?</w:t>
      </w:r>
    </w:p>
    <w:p w14:paraId="2F1DAA1F" w14:textId="77777777" w:rsidR="00BC79F3" w:rsidRPr="00BC79F3" w:rsidRDefault="00BC79F3" w:rsidP="00BC79F3">
      <w:r w:rsidRPr="00BC79F3">
        <w:lastRenderedPageBreak/>
        <w:t xml:space="preserve">Miners, representatives of miners, applicants for employment. All persons (including supervisors, contractors, construction or demolition workers, and truck drivers) working at a mine </w:t>
      </w:r>
      <w:proofErr w:type="gramStart"/>
      <w:r w:rsidRPr="00BC79F3">
        <w:t>are considered to be</w:t>
      </w:r>
      <w:proofErr w:type="gramEnd"/>
      <w:r w:rsidRPr="00BC79F3">
        <w:t xml:space="preserve"> "miners" and may exercise the rights given them by the Act.</w:t>
      </w:r>
    </w:p>
    <w:p w14:paraId="7E2111A6" w14:textId="77777777" w:rsidR="00BC79F3" w:rsidRDefault="00BC79F3"/>
    <w:p w14:paraId="001FA83E" w14:textId="77777777" w:rsidR="00BC79F3" w:rsidRPr="00BC79F3" w:rsidRDefault="00BC79F3" w:rsidP="00BC79F3">
      <w:pPr>
        <w:rPr>
          <w:b/>
          <w:bCs/>
        </w:rPr>
      </w:pPr>
      <w:r w:rsidRPr="00BC79F3">
        <w:rPr>
          <w:b/>
          <w:bCs/>
        </w:rPr>
        <w:t>Office of Federal Contract Compliance Programs</w:t>
      </w:r>
    </w:p>
    <w:p w14:paraId="5985F058" w14:textId="77777777" w:rsidR="00BC79F3" w:rsidRPr="00BC79F3" w:rsidRDefault="00BC79F3" w:rsidP="00BC79F3">
      <w:r w:rsidRPr="00BC79F3">
        <w:t>You are protected from </w:t>
      </w:r>
      <w:r w:rsidRPr="00BC79F3">
        <w:rPr>
          <w:b/>
          <w:bCs/>
        </w:rPr>
        <w:t>retaliation</w:t>
      </w:r>
      <w:r w:rsidRPr="00BC79F3">
        <w:t>, </w:t>
      </w:r>
      <w:r w:rsidRPr="00BC79F3">
        <w:rPr>
          <w:b/>
          <w:bCs/>
        </w:rPr>
        <w:t>intimidation</w:t>
      </w:r>
      <w:r w:rsidRPr="00BC79F3">
        <w:t>, </w:t>
      </w:r>
      <w:r w:rsidRPr="00BC79F3">
        <w:rPr>
          <w:b/>
          <w:bCs/>
        </w:rPr>
        <w:t>threats</w:t>
      </w:r>
      <w:r w:rsidRPr="00BC79F3">
        <w:t>, </w:t>
      </w:r>
      <w:r w:rsidRPr="00BC79F3">
        <w:rPr>
          <w:b/>
          <w:bCs/>
        </w:rPr>
        <w:t>coercion</w:t>
      </w:r>
      <w:r w:rsidRPr="00BC79F3">
        <w:t>, harassment and discrimination because you have engaged in protected activity under any </w:t>
      </w:r>
      <w:r w:rsidRPr="00BC79F3">
        <w:rPr>
          <w:b/>
          <w:bCs/>
        </w:rPr>
        <w:t>equal employment opportunity law</w:t>
      </w:r>
      <w:r w:rsidRPr="00BC79F3">
        <w:t> enforced by OFCCP, such as </w:t>
      </w:r>
      <w:r w:rsidRPr="00BC79F3">
        <w:rPr>
          <w:b/>
          <w:bCs/>
        </w:rPr>
        <w:t>filing a discrimination complaint</w:t>
      </w:r>
      <w:r w:rsidRPr="00BC79F3">
        <w:t>, </w:t>
      </w:r>
      <w:r w:rsidRPr="00BC79F3">
        <w:rPr>
          <w:b/>
          <w:bCs/>
        </w:rPr>
        <w:t>providing information to OFCCP during a compliance evaluation</w:t>
      </w:r>
      <w:r w:rsidRPr="00BC79F3">
        <w:t>, or </w:t>
      </w:r>
      <w:r w:rsidRPr="00BC79F3">
        <w:rPr>
          <w:b/>
          <w:bCs/>
        </w:rPr>
        <w:t>opposing practices made unlawful by equal opportunity laws</w:t>
      </w:r>
      <w:r w:rsidRPr="00BC79F3">
        <w:t>.</w:t>
      </w:r>
    </w:p>
    <w:p w14:paraId="0262450D" w14:textId="77777777" w:rsidR="00BC79F3" w:rsidRPr="00BC79F3" w:rsidRDefault="00BC79F3" w:rsidP="00BC79F3">
      <w:pPr>
        <w:rPr>
          <w:b/>
          <w:bCs/>
        </w:rPr>
      </w:pPr>
      <w:r w:rsidRPr="00BC79F3">
        <w:rPr>
          <w:b/>
          <w:bCs/>
        </w:rPr>
        <w:t>Laws</w:t>
      </w:r>
    </w:p>
    <w:p w14:paraId="0EFFC6DD" w14:textId="77777777" w:rsidR="00BC79F3" w:rsidRPr="00BC79F3" w:rsidRDefault="00BC79F3" w:rsidP="00BC79F3">
      <w:pPr>
        <w:numPr>
          <w:ilvl w:val="0"/>
          <w:numId w:val="3"/>
        </w:numPr>
      </w:pPr>
      <w:hyperlink r:id="rId11" w:history="1">
        <w:r w:rsidRPr="00BC79F3">
          <w:rPr>
            <w:rStyle w:val="Hyperlink"/>
          </w:rPr>
          <w:t>Executive Order 11246</w:t>
        </w:r>
      </w:hyperlink>
      <w:r w:rsidRPr="00BC79F3">
        <w:t xml:space="preserve"> - Executive Order 11246 requires affirmative action and prohibits federal contractors from discriminating </w:t>
      </w:r>
      <w:proofErr w:type="gramStart"/>
      <w:r w:rsidRPr="00BC79F3">
        <w:t>on the basis of</w:t>
      </w:r>
      <w:proofErr w:type="gramEnd"/>
      <w:r w:rsidRPr="00BC79F3">
        <w:t xml:space="preserve"> race, color, religion, sex, sexual orientation, gender identity, or national origin. Contractors also are prohibited from discriminating against applicants or employees because they inquire about, discuss, or disclose their compensation or that of others, subject to certain limitations.</w:t>
      </w:r>
    </w:p>
    <w:p w14:paraId="057CB62D" w14:textId="77777777" w:rsidR="00BC79F3" w:rsidRPr="00BC79F3" w:rsidRDefault="00BC79F3" w:rsidP="00BC79F3">
      <w:pPr>
        <w:numPr>
          <w:ilvl w:val="0"/>
          <w:numId w:val="3"/>
        </w:numPr>
      </w:pPr>
      <w:hyperlink r:id="rId12" w:history="1">
        <w:r w:rsidRPr="00BC79F3">
          <w:rPr>
            <w:rStyle w:val="Hyperlink"/>
          </w:rPr>
          <w:t>Section 503 of the Rehabilitation Act</w:t>
        </w:r>
      </w:hyperlink>
      <w:r w:rsidRPr="00BC79F3">
        <w:t> - Section 503 of the Rehabilitation Act of 1973 prohibits federal contractors and subcontractors from discriminating in employment against qualified individuals with disabilities and requires employers take affirmative action to recruit, hire, promote, and retain these individuals.</w:t>
      </w:r>
    </w:p>
    <w:p w14:paraId="1C659512" w14:textId="77777777" w:rsidR="00BC79F3" w:rsidRPr="00BC79F3" w:rsidRDefault="00BC79F3" w:rsidP="00BC79F3">
      <w:pPr>
        <w:numPr>
          <w:ilvl w:val="0"/>
          <w:numId w:val="3"/>
        </w:numPr>
      </w:pPr>
      <w:hyperlink r:id="rId13" w:history="1">
        <w:r w:rsidRPr="00BC79F3">
          <w:rPr>
            <w:rStyle w:val="Hyperlink"/>
          </w:rPr>
          <w:t>Vietnam Era Veterans’ Readjustment Assistance Act</w:t>
        </w:r>
      </w:hyperlink>
      <w:r w:rsidRPr="00BC79F3">
        <w:t> -The Vietnam Era Veterans' Readjustment Assistance Act (</w:t>
      </w:r>
      <w:proofErr w:type="gramStart"/>
      <w:r w:rsidRPr="00BC79F3">
        <w:t>VEVRAA)  prohibits</w:t>
      </w:r>
      <w:proofErr w:type="gramEnd"/>
      <w:r w:rsidRPr="00BC79F3">
        <w:t xml:space="preserve"> federal contractors and subcontractors from discriminating in employment against qualified protected veterans and requires employers take affirmative action to recruit, hire, promote, and retain these individuals.</w:t>
      </w:r>
    </w:p>
    <w:p w14:paraId="00149A47" w14:textId="77777777" w:rsidR="00BC79F3" w:rsidRPr="00BC79F3" w:rsidRDefault="00BC79F3" w:rsidP="00BC79F3">
      <w:pPr>
        <w:numPr>
          <w:ilvl w:val="0"/>
          <w:numId w:val="3"/>
        </w:numPr>
      </w:pPr>
      <w:r w:rsidRPr="00BC79F3">
        <w:t>Individuals or groups may file complaints alleging retaliation or interference under any of the laws enforced by OFCCP.</w:t>
      </w:r>
    </w:p>
    <w:p w14:paraId="2088BD30" w14:textId="77777777" w:rsidR="00BC79F3" w:rsidRDefault="00BC79F3"/>
    <w:p w14:paraId="1DDF64BA" w14:textId="77777777" w:rsidR="00BC79F3" w:rsidRPr="00BC79F3" w:rsidRDefault="00BC79F3" w:rsidP="00BC79F3">
      <w:pPr>
        <w:rPr>
          <w:b/>
          <w:bCs/>
        </w:rPr>
      </w:pPr>
      <w:r w:rsidRPr="00BC79F3">
        <w:rPr>
          <w:b/>
          <w:bCs/>
        </w:rPr>
        <w:t>Wage and Hour Division</w:t>
      </w:r>
    </w:p>
    <w:p w14:paraId="1E27E95F" w14:textId="77777777" w:rsidR="00BC79F3" w:rsidRPr="00BC79F3" w:rsidRDefault="00BC79F3" w:rsidP="00BC79F3">
      <w:r w:rsidRPr="00BC79F3">
        <w:t>You are protected from retaliation for reporting issues relating </w:t>
      </w:r>
      <w:r w:rsidRPr="00BC79F3">
        <w:rPr>
          <w:b/>
          <w:bCs/>
        </w:rPr>
        <w:t>minimum wage</w:t>
      </w:r>
      <w:r w:rsidRPr="00BC79F3">
        <w:t>, </w:t>
      </w:r>
      <w:r w:rsidRPr="00BC79F3">
        <w:rPr>
          <w:b/>
          <w:bCs/>
        </w:rPr>
        <w:t>overtime pay</w:t>
      </w:r>
      <w:r w:rsidRPr="00BC79F3">
        <w:t>, </w:t>
      </w:r>
      <w:r w:rsidRPr="00BC79F3">
        <w:rPr>
          <w:b/>
          <w:bCs/>
        </w:rPr>
        <w:t>recordkeeping</w:t>
      </w:r>
      <w:r w:rsidRPr="00BC79F3">
        <w:t>, </w:t>
      </w:r>
      <w:r w:rsidRPr="00BC79F3">
        <w:rPr>
          <w:b/>
          <w:bCs/>
        </w:rPr>
        <w:t>lie detector testing</w:t>
      </w:r>
      <w:r w:rsidRPr="00BC79F3">
        <w:t>, </w:t>
      </w:r>
      <w:r w:rsidRPr="00BC79F3">
        <w:rPr>
          <w:b/>
          <w:bCs/>
        </w:rPr>
        <w:t>family and medical leave</w:t>
      </w:r>
      <w:r w:rsidRPr="00BC79F3">
        <w:t>, and </w:t>
      </w:r>
      <w:r w:rsidRPr="00BC79F3">
        <w:rPr>
          <w:b/>
          <w:bCs/>
        </w:rPr>
        <w:t>youth employment</w:t>
      </w:r>
      <w:r w:rsidRPr="00BC79F3">
        <w:t> (regardless of immigration status)</w:t>
      </w:r>
    </w:p>
    <w:p w14:paraId="7C30A505" w14:textId="77777777" w:rsidR="00BC79F3" w:rsidRPr="00BC79F3" w:rsidRDefault="00BC79F3" w:rsidP="00BC79F3">
      <w:pPr>
        <w:rPr>
          <w:b/>
          <w:bCs/>
        </w:rPr>
      </w:pPr>
      <w:r w:rsidRPr="00BC79F3">
        <w:rPr>
          <w:b/>
          <w:bCs/>
        </w:rPr>
        <w:t>Laws</w:t>
      </w:r>
    </w:p>
    <w:p w14:paraId="7137A3E7" w14:textId="77777777" w:rsidR="00BC79F3" w:rsidRPr="00BC79F3" w:rsidRDefault="00BC79F3" w:rsidP="00BC79F3">
      <w:pPr>
        <w:numPr>
          <w:ilvl w:val="0"/>
          <w:numId w:val="4"/>
        </w:numPr>
      </w:pPr>
      <w:hyperlink r:id="rId14" w:history="1">
        <w:r w:rsidRPr="00BC79F3">
          <w:rPr>
            <w:rStyle w:val="Hyperlink"/>
          </w:rPr>
          <w:t>Fair Labor Standards </w:t>
        </w:r>
      </w:hyperlink>
      <w:hyperlink r:id="rId15" w:history="1">
        <w:r w:rsidRPr="00BC79F3">
          <w:rPr>
            <w:rStyle w:val="Hyperlink"/>
          </w:rPr>
          <w:t>Act</w:t>
        </w:r>
      </w:hyperlink>
      <w:r w:rsidRPr="00BC79F3">
        <w:t> - The Fair Labor Standards Act (FLSA) establishes minimum wage, overtime pay, recordkeeping, and youth employment standards affecting employees in the private sector and in Federal, State, and local governments. </w:t>
      </w:r>
    </w:p>
    <w:p w14:paraId="7E97D51E" w14:textId="77777777" w:rsidR="00BC79F3" w:rsidRPr="00BC79F3" w:rsidRDefault="00BC79F3" w:rsidP="00BC79F3">
      <w:pPr>
        <w:numPr>
          <w:ilvl w:val="0"/>
          <w:numId w:val="4"/>
        </w:numPr>
      </w:pPr>
      <w:hyperlink r:id="rId16" w:history="1">
        <w:r w:rsidRPr="00BC79F3">
          <w:rPr>
            <w:rStyle w:val="Hyperlink"/>
          </w:rPr>
          <w:t>Family </w:t>
        </w:r>
      </w:hyperlink>
      <w:hyperlink r:id="rId17" w:history="1">
        <w:r w:rsidRPr="00BC79F3">
          <w:rPr>
            <w:rStyle w:val="Hyperlink"/>
          </w:rPr>
          <w:t>and Medical Leave </w:t>
        </w:r>
      </w:hyperlink>
      <w:hyperlink r:id="rId18" w:history="1">
        <w:r w:rsidRPr="00BC79F3">
          <w:rPr>
            <w:rStyle w:val="Hyperlink"/>
          </w:rPr>
          <w:t>Act</w:t>
        </w:r>
      </w:hyperlink>
      <w:r w:rsidRPr="00BC79F3">
        <w:t xml:space="preserve"> - The FMLA entitles eligible employees of covered employers to take unpaid, job-protected leave for specified family and medical reasons with </w:t>
      </w:r>
      <w:r w:rsidRPr="00BC79F3">
        <w:lastRenderedPageBreak/>
        <w:t>continuation of group health insurance coverage under the same terms and conditions as if the employee had not taken leave. </w:t>
      </w:r>
    </w:p>
    <w:p w14:paraId="21D7D803" w14:textId="77777777" w:rsidR="00BC79F3" w:rsidRPr="00BC79F3" w:rsidRDefault="00BC79F3" w:rsidP="00BC79F3">
      <w:pPr>
        <w:numPr>
          <w:ilvl w:val="0"/>
          <w:numId w:val="4"/>
        </w:numPr>
      </w:pPr>
      <w:hyperlink r:id="rId19" w:history="1">
        <w:r w:rsidRPr="00BC79F3">
          <w:rPr>
            <w:rStyle w:val="Hyperlink"/>
          </w:rPr>
          <w:t>Employee Polygraph Protection </w:t>
        </w:r>
      </w:hyperlink>
      <w:hyperlink r:id="rId20" w:history="1">
        <w:r w:rsidRPr="00BC79F3">
          <w:rPr>
            <w:rStyle w:val="Hyperlink"/>
          </w:rPr>
          <w:t>Act</w:t>
        </w:r>
      </w:hyperlink>
      <w:r w:rsidRPr="00BC79F3">
        <w:t> -  The Employee Polygraph Protection Act generally prevents employers engaged in interstate commerce from using lie detector tests either for pre-employment screening or during the course of employment, with certain exemptions.</w:t>
      </w:r>
    </w:p>
    <w:p w14:paraId="7086A528" w14:textId="77777777" w:rsidR="00BC79F3" w:rsidRPr="00BC79F3" w:rsidRDefault="00BC79F3" w:rsidP="00BC79F3">
      <w:pPr>
        <w:numPr>
          <w:ilvl w:val="0"/>
          <w:numId w:val="4"/>
        </w:numPr>
      </w:pPr>
      <w:hyperlink r:id="rId21" w:history="1">
        <w:r w:rsidRPr="00BC79F3">
          <w:rPr>
            <w:rStyle w:val="Hyperlink"/>
          </w:rPr>
          <w:t>Migrant and Seasonal Agricultural Worker Protection Act</w:t>
        </w:r>
      </w:hyperlink>
      <w:r w:rsidRPr="00BC79F3">
        <w:t> - The Migrant and Seasonal Agricultural Worker Protection Act (MSPA) protects migrant and seasonal agricultural workers by establishing employment standards related to wages, housing, transportation, disclosures and recordkeeping. The MSPA also requires farm labor contractors to register with the U.S. Department of Labor (DOL).</w:t>
      </w:r>
    </w:p>
    <w:p w14:paraId="787AE6F7" w14:textId="77777777" w:rsidR="00BC79F3" w:rsidRPr="00BC79F3" w:rsidRDefault="00BC79F3" w:rsidP="00BC79F3">
      <w:pPr>
        <w:rPr>
          <w:b/>
          <w:bCs/>
        </w:rPr>
      </w:pPr>
      <w:r w:rsidRPr="00BC79F3">
        <w:rPr>
          <w:b/>
          <w:bCs/>
        </w:rPr>
        <w:t>Who is covered?</w:t>
      </w:r>
    </w:p>
    <w:p w14:paraId="1DFB8041" w14:textId="77777777" w:rsidR="00BC79F3" w:rsidRPr="00BC79F3" w:rsidRDefault="00BC79F3" w:rsidP="00BC79F3">
      <w:r w:rsidRPr="00BC79F3">
        <w:t>Any worker protected by any of the individual laws listed above is protected by their anti-retaliation provisions. Coverage differs among WHD’s laws, so please refer to our online resources to determine whether a particular law applies.</w:t>
      </w:r>
    </w:p>
    <w:p w14:paraId="57B35E3A" w14:textId="77777777" w:rsidR="00BC79F3" w:rsidRDefault="00BC79F3"/>
    <w:p w14:paraId="676244D4" w14:textId="77777777" w:rsidR="00BC79F3" w:rsidRPr="00BC79F3" w:rsidRDefault="00BC79F3" w:rsidP="00BC79F3">
      <w:pPr>
        <w:rPr>
          <w:b/>
          <w:bCs/>
        </w:rPr>
      </w:pPr>
      <w:r w:rsidRPr="00BC79F3">
        <w:rPr>
          <w:b/>
          <w:bCs/>
        </w:rPr>
        <w:t>Veterans Employment and Training Service</w:t>
      </w:r>
    </w:p>
    <w:p w14:paraId="3FF7552E" w14:textId="77777777" w:rsidR="00BC79F3" w:rsidRPr="00BC79F3" w:rsidRDefault="00BC79F3" w:rsidP="00BC79F3">
      <w:r w:rsidRPr="00BC79F3">
        <w:t>You are protected from retaliation based on your current or former </w:t>
      </w:r>
      <w:r w:rsidRPr="00BC79F3">
        <w:rPr>
          <w:b/>
          <w:bCs/>
        </w:rPr>
        <w:t>military status</w:t>
      </w:r>
      <w:r w:rsidRPr="00BC79F3">
        <w:t>.</w:t>
      </w:r>
    </w:p>
    <w:p w14:paraId="0E8B893A" w14:textId="77777777" w:rsidR="00BC79F3" w:rsidRPr="00BC79F3" w:rsidRDefault="00BC79F3" w:rsidP="00BC79F3">
      <w:pPr>
        <w:rPr>
          <w:b/>
          <w:bCs/>
        </w:rPr>
      </w:pPr>
      <w:r w:rsidRPr="00BC79F3">
        <w:rPr>
          <w:b/>
          <w:bCs/>
        </w:rPr>
        <w:t>Laws</w:t>
      </w:r>
    </w:p>
    <w:p w14:paraId="1A1C1C70" w14:textId="77777777" w:rsidR="00BC79F3" w:rsidRPr="00BC79F3" w:rsidRDefault="00BC79F3" w:rsidP="00BC79F3">
      <w:hyperlink r:id="rId22" w:history="1">
        <w:r w:rsidRPr="00BC79F3">
          <w:rPr>
            <w:rStyle w:val="Hyperlink"/>
          </w:rPr>
          <w:t>Uniform Services Employment and Re-employment Rights Act</w:t>
        </w:r>
      </w:hyperlink>
      <w:r w:rsidRPr="00BC79F3">
        <w:t> - The Uniformed Services Employment and Reemployment Rights Act (USERRA) protects service members' reemployment rights when returning from a period of service in the uniformed services, including those called up from the reserves or National Guard, and prohibits employer discrimination based on military service or obligation.</w:t>
      </w:r>
    </w:p>
    <w:p w14:paraId="437BA82A" w14:textId="77777777" w:rsidR="00BC79F3" w:rsidRPr="00BC79F3" w:rsidRDefault="00BC79F3" w:rsidP="00BC79F3">
      <w:pPr>
        <w:rPr>
          <w:b/>
          <w:bCs/>
        </w:rPr>
      </w:pPr>
      <w:r w:rsidRPr="00BC79F3">
        <w:rPr>
          <w:b/>
          <w:bCs/>
        </w:rPr>
        <w:t>Who is covered?</w:t>
      </w:r>
    </w:p>
    <w:p w14:paraId="79EF24ED" w14:textId="77777777" w:rsidR="00BC79F3" w:rsidRPr="00BC79F3" w:rsidRDefault="00BC79F3" w:rsidP="00BC79F3">
      <w:r w:rsidRPr="00BC79F3">
        <w:t>Covers past or present members of the uniformed services, applicants for membership in the uniformed service, individuals that are obligated to serve in the uniformed service, veterans and members of the active and Reserve components of the U.S. armed forces.</w:t>
      </w:r>
    </w:p>
    <w:p w14:paraId="35076F85" w14:textId="77777777" w:rsidR="00BC79F3" w:rsidRDefault="00BC79F3"/>
    <w:p w14:paraId="77A443B1" w14:textId="77777777" w:rsidR="00BC79F3" w:rsidRDefault="00BC79F3"/>
    <w:p w14:paraId="083156A7" w14:textId="77777777" w:rsidR="00BC79F3" w:rsidRDefault="00BC79F3"/>
    <w:p w14:paraId="1607FBD7" w14:textId="77777777" w:rsidR="00BC79F3" w:rsidRDefault="00BC79F3"/>
    <w:p w14:paraId="1E36B1C8" w14:textId="77777777" w:rsidR="00BC79F3" w:rsidRDefault="00BC79F3"/>
    <w:p w14:paraId="7A0E441F" w14:textId="77777777" w:rsidR="00BC79F3" w:rsidRDefault="00BC79F3"/>
    <w:p w14:paraId="2661D384" w14:textId="77777777" w:rsidR="00BC79F3" w:rsidRDefault="00BC79F3"/>
    <w:p w14:paraId="14E657EA" w14:textId="77777777" w:rsidR="00BC79F3" w:rsidRDefault="00BC79F3"/>
    <w:p w14:paraId="74A97291" w14:textId="77777777" w:rsidR="00BC79F3" w:rsidRDefault="00BC79F3"/>
    <w:p w14:paraId="5D3B0D51" w14:textId="77777777" w:rsidR="00BC79F3" w:rsidRDefault="00BC79F3"/>
    <w:p w14:paraId="28D7330E" w14:textId="77777777" w:rsidR="00BC79F3" w:rsidRDefault="00BC79F3"/>
    <w:p w14:paraId="25B82FD1" w14:textId="5AE2A4AB" w:rsidR="00BC79F3" w:rsidRDefault="00BC79F3">
      <w:r>
        <w:t>Sources Cited:</w:t>
      </w:r>
    </w:p>
    <w:p w14:paraId="3A5EDA13" w14:textId="77777777" w:rsidR="00BC79F3" w:rsidRDefault="00BC79F3"/>
    <w:p w14:paraId="422D874E" w14:textId="77777777" w:rsidR="00BC79F3" w:rsidRDefault="00BC79F3"/>
    <w:p w14:paraId="069032DC" w14:textId="77777777" w:rsidR="00BC79F3" w:rsidRPr="00BC79F3" w:rsidRDefault="00BC79F3" w:rsidP="00BC79F3">
      <w:r w:rsidRPr="00BC79F3">
        <w:rPr>
          <w:i/>
          <w:iCs/>
        </w:rPr>
        <w:t>Whistleblower</w:t>
      </w:r>
      <w:r w:rsidRPr="00BC79F3">
        <w:t xml:space="preserve">. (2024, February 13). California State Auditor. https://www.auditor.ca.gov/whistleblower/ </w:t>
      </w:r>
    </w:p>
    <w:p w14:paraId="64FBC390" w14:textId="77777777" w:rsidR="00BC79F3" w:rsidRPr="00BC79F3" w:rsidRDefault="00BC79F3" w:rsidP="00BC79F3">
      <w:r w:rsidRPr="00BC79F3">
        <w:rPr>
          <w:i/>
          <w:iCs/>
        </w:rPr>
        <w:t>Whistleblower protections</w:t>
      </w:r>
      <w:r w:rsidRPr="00BC79F3">
        <w:t xml:space="preserve">. (n.d.). DOL. Retrieved December 14, 2024, from https://www.dol.gov/general/topics/whistleblower </w:t>
      </w:r>
    </w:p>
    <w:p w14:paraId="298A5A82" w14:textId="77777777" w:rsidR="00BC79F3" w:rsidRPr="00BC79F3" w:rsidRDefault="00BC79F3" w:rsidP="00BC79F3">
      <w:r w:rsidRPr="00BC79F3">
        <w:rPr>
          <w:i/>
          <w:iCs/>
        </w:rPr>
        <w:t>WHISTLEBLOWING OUTREACH</w:t>
      </w:r>
      <w:r w:rsidRPr="00BC79F3">
        <w:t xml:space="preserve">. (n.d.). Retrieved December 14, 2024, from https://www.dni.gov/ICIG-Whistleblower/what-is.html </w:t>
      </w:r>
    </w:p>
    <w:p w14:paraId="6145C3A4" w14:textId="77777777" w:rsidR="00BC79F3" w:rsidRDefault="00BC79F3"/>
    <w:sectPr w:rsidR="00BC79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051BC1"/>
    <w:multiLevelType w:val="multilevel"/>
    <w:tmpl w:val="05CCA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DD25E0"/>
    <w:multiLevelType w:val="multilevel"/>
    <w:tmpl w:val="7DC8E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92A62F1"/>
    <w:multiLevelType w:val="multilevel"/>
    <w:tmpl w:val="00FE7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F17FA1"/>
    <w:multiLevelType w:val="multilevel"/>
    <w:tmpl w:val="15B65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9661236">
    <w:abstractNumId w:val="0"/>
  </w:num>
  <w:num w:numId="2" w16cid:durableId="480728836">
    <w:abstractNumId w:val="3"/>
  </w:num>
  <w:num w:numId="3" w16cid:durableId="383675608">
    <w:abstractNumId w:val="1"/>
  </w:num>
  <w:num w:numId="4" w16cid:durableId="1253271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A17"/>
    <w:rsid w:val="001A0550"/>
    <w:rsid w:val="00356EA8"/>
    <w:rsid w:val="003B060C"/>
    <w:rsid w:val="00531875"/>
    <w:rsid w:val="009D3A17"/>
    <w:rsid w:val="00A36850"/>
    <w:rsid w:val="00A80E1B"/>
    <w:rsid w:val="00BC7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A1FA0"/>
  <w15:chartTrackingRefBased/>
  <w15:docId w15:val="{AD1D65CD-24C6-4C2A-9093-4263BA580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3A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3A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3A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3A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3A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3A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3A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3A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3A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A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3A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3A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3A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3A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3A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3A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3A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3A17"/>
    <w:rPr>
      <w:rFonts w:eastAsiaTheme="majorEastAsia" w:cstheme="majorBidi"/>
      <w:color w:val="272727" w:themeColor="text1" w:themeTint="D8"/>
    </w:rPr>
  </w:style>
  <w:style w:type="paragraph" w:styleId="Title">
    <w:name w:val="Title"/>
    <w:basedOn w:val="Normal"/>
    <w:next w:val="Normal"/>
    <w:link w:val="TitleChar"/>
    <w:uiPriority w:val="10"/>
    <w:qFormat/>
    <w:rsid w:val="009D3A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3A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3A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3A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3A17"/>
    <w:pPr>
      <w:spacing w:before="160"/>
      <w:jc w:val="center"/>
    </w:pPr>
    <w:rPr>
      <w:i/>
      <w:iCs/>
      <w:color w:val="404040" w:themeColor="text1" w:themeTint="BF"/>
    </w:rPr>
  </w:style>
  <w:style w:type="character" w:customStyle="1" w:styleId="QuoteChar">
    <w:name w:val="Quote Char"/>
    <w:basedOn w:val="DefaultParagraphFont"/>
    <w:link w:val="Quote"/>
    <w:uiPriority w:val="29"/>
    <w:rsid w:val="009D3A17"/>
    <w:rPr>
      <w:i/>
      <w:iCs/>
      <w:color w:val="404040" w:themeColor="text1" w:themeTint="BF"/>
    </w:rPr>
  </w:style>
  <w:style w:type="paragraph" w:styleId="ListParagraph">
    <w:name w:val="List Paragraph"/>
    <w:basedOn w:val="Normal"/>
    <w:uiPriority w:val="34"/>
    <w:qFormat/>
    <w:rsid w:val="009D3A17"/>
    <w:pPr>
      <w:ind w:left="720"/>
      <w:contextualSpacing/>
    </w:pPr>
  </w:style>
  <w:style w:type="character" w:styleId="IntenseEmphasis">
    <w:name w:val="Intense Emphasis"/>
    <w:basedOn w:val="DefaultParagraphFont"/>
    <w:uiPriority w:val="21"/>
    <w:qFormat/>
    <w:rsid w:val="009D3A17"/>
    <w:rPr>
      <w:i/>
      <w:iCs/>
      <w:color w:val="0F4761" w:themeColor="accent1" w:themeShade="BF"/>
    </w:rPr>
  </w:style>
  <w:style w:type="paragraph" w:styleId="IntenseQuote">
    <w:name w:val="Intense Quote"/>
    <w:basedOn w:val="Normal"/>
    <w:next w:val="Normal"/>
    <w:link w:val="IntenseQuoteChar"/>
    <w:uiPriority w:val="30"/>
    <w:qFormat/>
    <w:rsid w:val="009D3A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3A17"/>
    <w:rPr>
      <w:i/>
      <w:iCs/>
      <w:color w:val="0F4761" w:themeColor="accent1" w:themeShade="BF"/>
    </w:rPr>
  </w:style>
  <w:style w:type="character" w:styleId="IntenseReference">
    <w:name w:val="Intense Reference"/>
    <w:basedOn w:val="DefaultParagraphFont"/>
    <w:uiPriority w:val="32"/>
    <w:qFormat/>
    <w:rsid w:val="009D3A17"/>
    <w:rPr>
      <w:b/>
      <w:bCs/>
      <w:smallCaps/>
      <w:color w:val="0F4761" w:themeColor="accent1" w:themeShade="BF"/>
      <w:spacing w:val="5"/>
    </w:rPr>
  </w:style>
  <w:style w:type="character" w:styleId="Hyperlink">
    <w:name w:val="Hyperlink"/>
    <w:basedOn w:val="DefaultParagraphFont"/>
    <w:uiPriority w:val="99"/>
    <w:unhideWhenUsed/>
    <w:rsid w:val="00BC79F3"/>
    <w:rPr>
      <w:color w:val="467886" w:themeColor="hyperlink"/>
      <w:u w:val="single"/>
    </w:rPr>
  </w:style>
  <w:style w:type="character" w:styleId="UnresolvedMention">
    <w:name w:val="Unresolved Mention"/>
    <w:basedOn w:val="DefaultParagraphFont"/>
    <w:uiPriority w:val="99"/>
    <w:semiHidden/>
    <w:unhideWhenUsed/>
    <w:rsid w:val="00BC79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4995">
      <w:bodyDiv w:val="1"/>
      <w:marLeft w:val="0"/>
      <w:marRight w:val="0"/>
      <w:marTop w:val="0"/>
      <w:marBottom w:val="0"/>
      <w:divBdr>
        <w:top w:val="none" w:sz="0" w:space="0" w:color="auto"/>
        <w:left w:val="none" w:sz="0" w:space="0" w:color="auto"/>
        <w:bottom w:val="none" w:sz="0" w:space="0" w:color="auto"/>
        <w:right w:val="none" w:sz="0" w:space="0" w:color="auto"/>
      </w:divBdr>
    </w:div>
    <w:div w:id="274142835">
      <w:bodyDiv w:val="1"/>
      <w:marLeft w:val="0"/>
      <w:marRight w:val="0"/>
      <w:marTop w:val="0"/>
      <w:marBottom w:val="0"/>
      <w:divBdr>
        <w:top w:val="none" w:sz="0" w:space="0" w:color="auto"/>
        <w:left w:val="none" w:sz="0" w:space="0" w:color="auto"/>
        <w:bottom w:val="none" w:sz="0" w:space="0" w:color="auto"/>
        <w:right w:val="none" w:sz="0" w:space="0" w:color="auto"/>
      </w:divBdr>
    </w:div>
    <w:div w:id="375590841">
      <w:bodyDiv w:val="1"/>
      <w:marLeft w:val="0"/>
      <w:marRight w:val="0"/>
      <w:marTop w:val="0"/>
      <w:marBottom w:val="0"/>
      <w:divBdr>
        <w:top w:val="none" w:sz="0" w:space="0" w:color="auto"/>
        <w:left w:val="none" w:sz="0" w:space="0" w:color="auto"/>
        <w:bottom w:val="none" w:sz="0" w:space="0" w:color="auto"/>
        <w:right w:val="none" w:sz="0" w:space="0" w:color="auto"/>
      </w:divBdr>
      <w:divsChild>
        <w:div w:id="1351377478">
          <w:marLeft w:val="0"/>
          <w:marRight w:val="0"/>
          <w:marTop w:val="0"/>
          <w:marBottom w:val="0"/>
          <w:divBdr>
            <w:top w:val="none" w:sz="0" w:space="0" w:color="auto"/>
            <w:left w:val="none" w:sz="0" w:space="0" w:color="auto"/>
            <w:bottom w:val="none" w:sz="0" w:space="0" w:color="auto"/>
            <w:right w:val="none" w:sz="0" w:space="0" w:color="auto"/>
          </w:divBdr>
          <w:divsChild>
            <w:div w:id="816382458">
              <w:marLeft w:val="0"/>
              <w:marRight w:val="0"/>
              <w:marTop w:val="0"/>
              <w:marBottom w:val="0"/>
              <w:divBdr>
                <w:top w:val="none" w:sz="0" w:space="0" w:color="auto"/>
                <w:left w:val="none" w:sz="0" w:space="0" w:color="auto"/>
                <w:bottom w:val="none" w:sz="0" w:space="0" w:color="auto"/>
                <w:right w:val="none" w:sz="0" w:space="0" w:color="auto"/>
              </w:divBdr>
              <w:divsChild>
                <w:div w:id="1319462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81915193">
          <w:marLeft w:val="0"/>
          <w:marRight w:val="0"/>
          <w:marTop w:val="0"/>
          <w:marBottom w:val="0"/>
          <w:divBdr>
            <w:top w:val="none" w:sz="0" w:space="0" w:color="auto"/>
            <w:left w:val="none" w:sz="0" w:space="0" w:color="auto"/>
            <w:bottom w:val="none" w:sz="0" w:space="0" w:color="auto"/>
            <w:right w:val="none" w:sz="0" w:space="0" w:color="auto"/>
          </w:divBdr>
          <w:divsChild>
            <w:div w:id="1119489409">
              <w:marLeft w:val="0"/>
              <w:marRight w:val="0"/>
              <w:marTop w:val="0"/>
              <w:marBottom w:val="0"/>
              <w:divBdr>
                <w:top w:val="none" w:sz="0" w:space="0" w:color="auto"/>
                <w:left w:val="none" w:sz="0" w:space="0" w:color="auto"/>
                <w:bottom w:val="none" w:sz="0" w:space="0" w:color="auto"/>
                <w:right w:val="none" w:sz="0" w:space="0" w:color="auto"/>
              </w:divBdr>
              <w:divsChild>
                <w:div w:id="128044979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19702349">
          <w:marLeft w:val="0"/>
          <w:marRight w:val="0"/>
          <w:marTop w:val="0"/>
          <w:marBottom w:val="0"/>
          <w:divBdr>
            <w:top w:val="none" w:sz="0" w:space="0" w:color="auto"/>
            <w:left w:val="none" w:sz="0" w:space="0" w:color="auto"/>
            <w:bottom w:val="none" w:sz="0" w:space="0" w:color="auto"/>
            <w:right w:val="none" w:sz="0" w:space="0" w:color="auto"/>
          </w:divBdr>
          <w:divsChild>
            <w:div w:id="674768233">
              <w:marLeft w:val="0"/>
              <w:marRight w:val="0"/>
              <w:marTop w:val="0"/>
              <w:marBottom w:val="0"/>
              <w:divBdr>
                <w:top w:val="none" w:sz="0" w:space="0" w:color="auto"/>
                <w:left w:val="none" w:sz="0" w:space="0" w:color="auto"/>
                <w:bottom w:val="none" w:sz="0" w:space="0" w:color="auto"/>
                <w:right w:val="none" w:sz="0" w:space="0" w:color="auto"/>
              </w:divBdr>
              <w:divsChild>
                <w:div w:id="947155320">
                  <w:marLeft w:val="-420"/>
                  <w:marRight w:val="0"/>
                  <w:marTop w:val="0"/>
                  <w:marBottom w:val="0"/>
                  <w:divBdr>
                    <w:top w:val="none" w:sz="0" w:space="0" w:color="auto"/>
                    <w:left w:val="none" w:sz="0" w:space="0" w:color="auto"/>
                    <w:bottom w:val="none" w:sz="0" w:space="0" w:color="auto"/>
                    <w:right w:val="none" w:sz="0" w:space="0" w:color="auto"/>
                  </w:divBdr>
                  <w:divsChild>
                    <w:div w:id="394209511">
                      <w:marLeft w:val="0"/>
                      <w:marRight w:val="0"/>
                      <w:marTop w:val="0"/>
                      <w:marBottom w:val="0"/>
                      <w:divBdr>
                        <w:top w:val="none" w:sz="0" w:space="0" w:color="auto"/>
                        <w:left w:val="none" w:sz="0" w:space="0" w:color="auto"/>
                        <w:bottom w:val="none" w:sz="0" w:space="0" w:color="auto"/>
                        <w:right w:val="none" w:sz="0" w:space="0" w:color="auto"/>
                      </w:divBdr>
                      <w:divsChild>
                        <w:div w:id="335228254">
                          <w:marLeft w:val="0"/>
                          <w:marRight w:val="0"/>
                          <w:marTop w:val="0"/>
                          <w:marBottom w:val="0"/>
                          <w:divBdr>
                            <w:top w:val="none" w:sz="0" w:space="0" w:color="auto"/>
                            <w:left w:val="none" w:sz="0" w:space="0" w:color="auto"/>
                            <w:bottom w:val="none" w:sz="0" w:space="0" w:color="auto"/>
                            <w:right w:val="none" w:sz="0" w:space="0" w:color="auto"/>
                          </w:divBdr>
                          <w:divsChild>
                            <w:div w:id="984119034">
                              <w:marLeft w:val="0"/>
                              <w:marRight w:val="0"/>
                              <w:marTop w:val="0"/>
                              <w:marBottom w:val="0"/>
                              <w:divBdr>
                                <w:top w:val="none" w:sz="0" w:space="0" w:color="auto"/>
                                <w:left w:val="none" w:sz="0" w:space="0" w:color="auto"/>
                                <w:bottom w:val="none" w:sz="0" w:space="0" w:color="auto"/>
                                <w:right w:val="none" w:sz="0" w:space="0" w:color="auto"/>
                              </w:divBdr>
                            </w:div>
                            <w:div w:id="26569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3125">
                  <w:marLeft w:val="-420"/>
                  <w:marRight w:val="0"/>
                  <w:marTop w:val="0"/>
                  <w:marBottom w:val="0"/>
                  <w:divBdr>
                    <w:top w:val="none" w:sz="0" w:space="0" w:color="auto"/>
                    <w:left w:val="none" w:sz="0" w:space="0" w:color="auto"/>
                    <w:bottom w:val="none" w:sz="0" w:space="0" w:color="auto"/>
                    <w:right w:val="none" w:sz="0" w:space="0" w:color="auto"/>
                  </w:divBdr>
                  <w:divsChild>
                    <w:div w:id="906299761">
                      <w:marLeft w:val="0"/>
                      <w:marRight w:val="0"/>
                      <w:marTop w:val="0"/>
                      <w:marBottom w:val="0"/>
                      <w:divBdr>
                        <w:top w:val="none" w:sz="0" w:space="0" w:color="auto"/>
                        <w:left w:val="none" w:sz="0" w:space="0" w:color="auto"/>
                        <w:bottom w:val="none" w:sz="0" w:space="0" w:color="auto"/>
                        <w:right w:val="none" w:sz="0" w:space="0" w:color="auto"/>
                      </w:divBdr>
                      <w:divsChild>
                        <w:div w:id="1475949907">
                          <w:marLeft w:val="0"/>
                          <w:marRight w:val="0"/>
                          <w:marTop w:val="0"/>
                          <w:marBottom w:val="0"/>
                          <w:divBdr>
                            <w:top w:val="none" w:sz="0" w:space="0" w:color="auto"/>
                            <w:left w:val="none" w:sz="0" w:space="0" w:color="auto"/>
                            <w:bottom w:val="none" w:sz="0" w:space="0" w:color="auto"/>
                            <w:right w:val="none" w:sz="0" w:space="0" w:color="auto"/>
                          </w:divBdr>
                          <w:divsChild>
                            <w:div w:id="685138143">
                              <w:marLeft w:val="0"/>
                              <w:marRight w:val="0"/>
                              <w:marTop w:val="0"/>
                              <w:marBottom w:val="0"/>
                              <w:divBdr>
                                <w:top w:val="none" w:sz="0" w:space="0" w:color="auto"/>
                                <w:left w:val="none" w:sz="0" w:space="0" w:color="auto"/>
                                <w:bottom w:val="none" w:sz="0" w:space="0" w:color="auto"/>
                                <w:right w:val="none" w:sz="0" w:space="0" w:color="auto"/>
                              </w:divBdr>
                            </w:div>
                            <w:div w:id="213505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425271">
                  <w:marLeft w:val="-420"/>
                  <w:marRight w:val="0"/>
                  <w:marTop w:val="0"/>
                  <w:marBottom w:val="0"/>
                  <w:divBdr>
                    <w:top w:val="none" w:sz="0" w:space="0" w:color="auto"/>
                    <w:left w:val="none" w:sz="0" w:space="0" w:color="auto"/>
                    <w:bottom w:val="none" w:sz="0" w:space="0" w:color="auto"/>
                    <w:right w:val="none" w:sz="0" w:space="0" w:color="auto"/>
                  </w:divBdr>
                  <w:divsChild>
                    <w:div w:id="1669402218">
                      <w:marLeft w:val="0"/>
                      <w:marRight w:val="0"/>
                      <w:marTop w:val="0"/>
                      <w:marBottom w:val="0"/>
                      <w:divBdr>
                        <w:top w:val="none" w:sz="0" w:space="0" w:color="auto"/>
                        <w:left w:val="none" w:sz="0" w:space="0" w:color="auto"/>
                        <w:bottom w:val="none" w:sz="0" w:space="0" w:color="auto"/>
                        <w:right w:val="none" w:sz="0" w:space="0" w:color="auto"/>
                      </w:divBdr>
                      <w:divsChild>
                        <w:div w:id="1147354833">
                          <w:marLeft w:val="0"/>
                          <w:marRight w:val="0"/>
                          <w:marTop w:val="0"/>
                          <w:marBottom w:val="0"/>
                          <w:divBdr>
                            <w:top w:val="none" w:sz="0" w:space="0" w:color="auto"/>
                            <w:left w:val="none" w:sz="0" w:space="0" w:color="auto"/>
                            <w:bottom w:val="none" w:sz="0" w:space="0" w:color="auto"/>
                            <w:right w:val="none" w:sz="0" w:space="0" w:color="auto"/>
                          </w:divBdr>
                          <w:divsChild>
                            <w:div w:id="840895635">
                              <w:marLeft w:val="0"/>
                              <w:marRight w:val="0"/>
                              <w:marTop w:val="0"/>
                              <w:marBottom w:val="0"/>
                              <w:divBdr>
                                <w:top w:val="none" w:sz="0" w:space="0" w:color="auto"/>
                                <w:left w:val="none" w:sz="0" w:space="0" w:color="auto"/>
                                <w:bottom w:val="none" w:sz="0" w:space="0" w:color="auto"/>
                                <w:right w:val="none" w:sz="0" w:space="0" w:color="auto"/>
                              </w:divBdr>
                            </w:div>
                            <w:div w:id="194530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68034">
                  <w:marLeft w:val="-420"/>
                  <w:marRight w:val="0"/>
                  <w:marTop w:val="0"/>
                  <w:marBottom w:val="0"/>
                  <w:divBdr>
                    <w:top w:val="none" w:sz="0" w:space="0" w:color="auto"/>
                    <w:left w:val="none" w:sz="0" w:space="0" w:color="auto"/>
                    <w:bottom w:val="none" w:sz="0" w:space="0" w:color="auto"/>
                    <w:right w:val="none" w:sz="0" w:space="0" w:color="auto"/>
                  </w:divBdr>
                  <w:divsChild>
                    <w:div w:id="1811901975">
                      <w:marLeft w:val="0"/>
                      <w:marRight w:val="0"/>
                      <w:marTop w:val="0"/>
                      <w:marBottom w:val="0"/>
                      <w:divBdr>
                        <w:top w:val="none" w:sz="0" w:space="0" w:color="auto"/>
                        <w:left w:val="none" w:sz="0" w:space="0" w:color="auto"/>
                        <w:bottom w:val="none" w:sz="0" w:space="0" w:color="auto"/>
                        <w:right w:val="none" w:sz="0" w:space="0" w:color="auto"/>
                      </w:divBdr>
                      <w:divsChild>
                        <w:div w:id="379284760">
                          <w:marLeft w:val="0"/>
                          <w:marRight w:val="0"/>
                          <w:marTop w:val="0"/>
                          <w:marBottom w:val="0"/>
                          <w:divBdr>
                            <w:top w:val="none" w:sz="0" w:space="0" w:color="auto"/>
                            <w:left w:val="none" w:sz="0" w:space="0" w:color="auto"/>
                            <w:bottom w:val="none" w:sz="0" w:space="0" w:color="auto"/>
                            <w:right w:val="none" w:sz="0" w:space="0" w:color="auto"/>
                          </w:divBdr>
                          <w:divsChild>
                            <w:div w:id="613832245">
                              <w:marLeft w:val="0"/>
                              <w:marRight w:val="0"/>
                              <w:marTop w:val="0"/>
                              <w:marBottom w:val="0"/>
                              <w:divBdr>
                                <w:top w:val="none" w:sz="0" w:space="0" w:color="auto"/>
                                <w:left w:val="none" w:sz="0" w:space="0" w:color="auto"/>
                                <w:bottom w:val="none" w:sz="0" w:space="0" w:color="auto"/>
                                <w:right w:val="none" w:sz="0" w:space="0" w:color="auto"/>
                              </w:divBdr>
                            </w:div>
                            <w:div w:id="164673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958068">
          <w:marLeft w:val="0"/>
          <w:marRight w:val="0"/>
          <w:marTop w:val="0"/>
          <w:marBottom w:val="0"/>
          <w:divBdr>
            <w:top w:val="none" w:sz="0" w:space="0" w:color="auto"/>
            <w:left w:val="none" w:sz="0" w:space="0" w:color="auto"/>
            <w:bottom w:val="none" w:sz="0" w:space="0" w:color="auto"/>
            <w:right w:val="none" w:sz="0" w:space="0" w:color="auto"/>
          </w:divBdr>
          <w:divsChild>
            <w:div w:id="1991670564">
              <w:marLeft w:val="0"/>
              <w:marRight w:val="0"/>
              <w:marTop w:val="0"/>
              <w:marBottom w:val="0"/>
              <w:divBdr>
                <w:top w:val="none" w:sz="0" w:space="0" w:color="auto"/>
                <w:left w:val="none" w:sz="0" w:space="0" w:color="auto"/>
                <w:bottom w:val="none" w:sz="0" w:space="0" w:color="auto"/>
                <w:right w:val="none" w:sz="0" w:space="0" w:color="auto"/>
              </w:divBdr>
              <w:divsChild>
                <w:div w:id="212942316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425198661">
      <w:bodyDiv w:val="1"/>
      <w:marLeft w:val="0"/>
      <w:marRight w:val="0"/>
      <w:marTop w:val="0"/>
      <w:marBottom w:val="0"/>
      <w:divBdr>
        <w:top w:val="none" w:sz="0" w:space="0" w:color="auto"/>
        <w:left w:val="none" w:sz="0" w:space="0" w:color="auto"/>
        <w:bottom w:val="none" w:sz="0" w:space="0" w:color="auto"/>
        <w:right w:val="none" w:sz="0" w:space="0" w:color="auto"/>
      </w:divBdr>
    </w:div>
    <w:div w:id="469715489">
      <w:bodyDiv w:val="1"/>
      <w:marLeft w:val="0"/>
      <w:marRight w:val="0"/>
      <w:marTop w:val="0"/>
      <w:marBottom w:val="0"/>
      <w:divBdr>
        <w:top w:val="none" w:sz="0" w:space="0" w:color="auto"/>
        <w:left w:val="none" w:sz="0" w:space="0" w:color="auto"/>
        <w:bottom w:val="none" w:sz="0" w:space="0" w:color="auto"/>
        <w:right w:val="none" w:sz="0" w:space="0" w:color="auto"/>
      </w:divBdr>
    </w:div>
    <w:div w:id="728502352">
      <w:bodyDiv w:val="1"/>
      <w:marLeft w:val="0"/>
      <w:marRight w:val="0"/>
      <w:marTop w:val="0"/>
      <w:marBottom w:val="0"/>
      <w:divBdr>
        <w:top w:val="none" w:sz="0" w:space="0" w:color="auto"/>
        <w:left w:val="none" w:sz="0" w:space="0" w:color="auto"/>
        <w:bottom w:val="none" w:sz="0" w:space="0" w:color="auto"/>
        <w:right w:val="none" w:sz="0" w:space="0" w:color="auto"/>
      </w:divBdr>
    </w:div>
    <w:div w:id="779573897">
      <w:bodyDiv w:val="1"/>
      <w:marLeft w:val="0"/>
      <w:marRight w:val="0"/>
      <w:marTop w:val="0"/>
      <w:marBottom w:val="0"/>
      <w:divBdr>
        <w:top w:val="none" w:sz="0" w:space="0" w:color="auto"/>
        <w:left w:val="none" w:sz="0" w:space="0" w:color="auto"/>
        <w:bottom w:val="none" w:sz="0" w:space="0" w:color="auto"/>
        <w:right w:val="none" w:sz="0" w:space="0" w:color="auto"/>
      </w:divBdr>
      <w:divsChild>
        <w:div w:id="2049716225">
          <w:marLeft w:val="0"/>
          <w:marRight w:val="0"/>
          <w:marTop w:val="0"/>
          <w:marBottom w:val="0"/>
          <w:divBdr>
            <w:top w:val="none" w:sz="0" w:space="0" w:color="auto"/>
            <w:left w:val="none" w:sz="0" w:space="0" w:color="auto"/>
            <w:bottom w:val="none" w:sz="0" w:space="0" w:color="auto"/>
            <w:right w:val="none" w:sz="0" w:space="0" w:color="auto"/>
          </w:divBdr>
          <w:divsChild>
            <w:div w:id="1083071471">
              <w:marLeft w:val="0"/>
              <w:marRight w:val="0"/>
              <w:marTop w:val="0"/>
              <w:marBottom w:val="0"/>
              <w:divBdr>
                <w:top w:val="none" w:sz="0" w:space="0" w:color="auto"/>
                <w:left w:val="none" w:sz="0" w:space="0" w:color="auto"/>
                <w:bottom w:val="none" w:sz="0" w:space="0" w:color="auto"/>
                <w:right w:val="none" w:sz="0" w:space="0" w:color="auto"/>
              </w:divBdr>
            </w:div>
          </w:divsChild>
        </w:div>
        <w:div w:id="1579636196">
          <w:marLeft w:val="0"/>
          <w:marRight w:val="0"/>
          <w:marTop w:val="0"/>
          <w:marBottom w:val="0"/>
          <w:divBdr>
            <w:top w:val="none" w:sz="0" w:space="0" w:color="auto"/>
            <w:left w:val="none" w:sz="0" w:space="0" w:color="auto"/>
            <w:bottom w:val="none" w:sz="0" w:space="0" w:color="auto"/>
            <w:right w:val="none" w:sz="0" w:space="0" w:color="auto"/>
          </w:divBdr>
          <w:divsChild>
            <w:div w:id="1564557903">
              <w:marLeft w:val="0"/>
              <w:marRight w:val="0"/>
              <w:marTop w:val="0"/>
              <w:marBottom w:val="0"/>
              <w:divBdr>
                <w:top w:val="none" w:sz="0" w:space="0" w:color="auto"/>
                <w:left w:val="none" w:sz="0" w:space="0" w:color="auto"/>
                <w:bottom w:val="none" w:sz="0" w:space="0" w:color="auto"/>
                <w:right w:val="none" w:sz="0" w:space="0" w:color="auto"/>
              </w:divBdr>
              <w:divsChild>
                <w:div w:id="1733313296">
                  <w:marLeft w:val="0"/>
                  <w:marRight w:val="0"/>
                  <w:marTop w:val="0"/>
                  <w:marBottom w:val="0"/>
                  <w:divBdr>
                    <w:top w:val="none" w:sz="0" w:space="0" w:color="auto"/>
                    <w:left w:val="none" w:sz="0" w:space="0" w:color="auto"/>
                    <w:bottom w:val="none" w:sz="0" w:space="0" w:color="auto"/>
                    <w:right w:val="none" w:sz="0" w:space="0" w:color="auto"/>
                  </w:divBdr>
                  <w:divsChild>
                    <w:div w:id="957029934">
                      <w:marLeft w:val="0"/>
                      <w:marRight w:val="0"/>
                      <w:marTop w:val="0"/>
                      <w:marBottom w:val="0"/>
                      <w:divBdr>
                        <w:top w:val="none" w:sz="0" w:space="0" w:color="auto"/>
                        <w:left w:val="none" w:sz="0" w:space="0" w:color="auto"/>
                        <w:bottom w:val="none" w:sz="0" w:space="0" w:color="auto"/>
                        <w:right w:val="none" w:sz="0" w:space="0" w:color="auto"/>
                      </w:divBdr>
                      <w:divsChild>
                        <w:div w:id="1302232324">
                          <w:marLeft w:val="0"/>
                          <w:marRight w:val="0"/>
                          <w:marTop w:val="0"/>
                          <w:marBottom w:val="0"/>
                          <w:divBdr>
                            <w:top w:val="none" w:sz="0" w:space="0" w:color="auto"/>
                            <w:left w:val="none" w:sz="0" w:space="0" w:color="auto"/>
                            <w:bottom w:val="none" w:sz="0" w:space="0" w:color="auto"/>
                            <w:right w:val="none" w:sz="0" w:space="0" w:color="auto"/>
                          </w:divBdr>
                          <w:divsChild>
                            <w:div w:id="1941135592">
                              <w:marLeft w:val="0"/>
                              <w:marRight w:val="0"/>
                              <w:marTop w:val="0"/>
                              <w:marBottom w:val="0"/>
                              <w:divBdr>
                                <w:top w:val="none" w:sz="0" w:space="0" w:color="auto"/>
                                <w:left w:val="none" w:sz="0" w:space="0" w:color="auto"/>
                                <w:bottom w:val="none" w:sz="0" w:space="0" w:color="auto"/>
                                <w:right w:val="none" w:sz="0" w:space="0" w:color="auto"/>
                              </w:divBdr>
                              <w:divsChild>
                                <w:div w:id="71121603">
                                  <w:marLeft w:val="-225"/>
                                  <w:marRight w:val="-225"/>
                                  <w:marTop w:val="0"/>
                                  <w:marBottom w:val="0"/>
                                  <w:divBdr>
                                    <w:top w:val="none" w:sz="0" w:space="0" w:color="auto"/>
                                    <w:left w:val="none" w:sz="0" w:space="0" w:color="auto"/>
                                    <w:bottom w:val="none" w:sz="0" w:space="0" w:color="auto"/>
                                    <w:right w:val="none" w:sz="0" w:space="0" w:color="auto"/>
                                  </w:divBdr>
                                  <w:divsChild>
                                    <w:div w:id="356784303">
                                      <w:marLeft w:val="0"/>
                                      <w:marRight w:val="0"/>
                                      <w:marTop w:val="0"/>
                                      <w:marBottom w:val="0"/>
                                      <w:divBdr>
                                        <w:top w:val="none" w:sz="0" w:space="0" w:color="auto"/>
                                        <w:left w:val="none" w:sz="0" w:space="0" w:color="auto"/>
                                        <w:bottom w:val="none" w:sz="0" w:space="0" w:color="auto"/>
                                        <w:right w:val="none" w:sz="0" w:space="0" w:color="auto"/>
                                      </w:divBdr>
                                      <w:divsChild>
                                        <w:div w:id="217934379">
                                          <w:marLeft w:val="0"/>
                                          <w:marRight w:val="0"/>
                                          <w:marTop w:val="0"/>
                                          <w:marBottom w:val="0"/>
                                          <w:divBdr>
                                            <w:top w:val="none" w:sz="0" w:space="0" w:color="auto"/>
                                            <w:left w:val="none" w:sz="0" w:space="0" w:color="auto"/>
                                            <w:bottom w:val="none" w:sz="0" w:space="0" w:color="auto"/>
                                            <w:right w:val="none" w:sz="0" w:space="0" w:color="auto"/>
                                          </w:divBdr>
                                          <w:divsChild>
                                            <w:div w:id="1415738937">
                                              <w:marLeft w:val="0"/>
                                              <w:marRight w:val="0"/>
                                              <w:marTop w:val="0"/>
                                              <w:marBottom w:val="0"/>
                                              <w:divBdr>
                                                <w:top w:val="none" w:sz="0" w:space="0" w:color="auto"/>
                                                <w:left w:val="none" w:sz="0" w:space="0" w:color="auto"/>
                                                <w:bottom w:val="none" w:sz="0" w:space="0" w:color="auto"/>
                                                <w:right w:val="none" w:sz="0" w:space="0" w:color="auto"/>
                                              </w:divBdr>
                                              <w:divsChild>
                                                <w:div w:id="7381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5939948">
      <w:bodyDiv w:val="1"/>
      <w:marLeft w:val="0"/>
      <w:marRight w:val="0"/>
      <w:marTop w:val="0"/>
      <w:marBottom w:val="0"/>
      <w:divBdr>
        <w:top w:val="none" w:sz="0" w:space="0" w:color="auto"/>
        <w:left w:val="none" w:sz="0" w:space="0" w:color="auto"/>
        <w:bottom w:val="none" w:sz="0" w:space="0" w:color="auto"/>
        <w:right w:val="none" w:sz="0" w:space="0" w:color="auto"/>
      </w:divBdr>
    </w:div>
    <w:div w:id="1252201113">
      <w:bodyDiv w:val="1"/>
      <w:marLeft w:val="0"/>
      <w:marRight w:val="0"/>
      <w:marTop w:val="0"/>
      <w:marBottom w:val="0"/>
      <w:divBdr>
        <w:top w:val="none" w:sz="0" w:space="0" w:color="auto"/>
        <w:left w:val="none" w:sz="0" w:space="0" w:color="auto"/>
        <w:bottom w:val="none" w:sz="0" w:space="0" w:color="auto"/>
        <w:right w:val="none" w:sz="0" w:space="0" w:color="auto"/>
      </w:divBdr>
    </w:div>
    <w:div w:id="1516725140">
      <w:bodyDiv w:val="1"/>
      <w:marLeft w:val="0"/>
      <w:marRight w:val="0"/>
      <w:marTop w:val="0"/>
      <w:marBottom w:val="0"/>
      <w:divBdr>
        <w:top w:val="none" w:sz="0" w:space="0" w:color="auto"/>
        <w:left w:val="none" w:sz="0" w:space="0" w:color="auto"/>
        <w:bottom w:val="none" w:sz="0" w:space="0" w:color="auto"/>
        <w:right w:val="none" w:sz="0" w:space="0" w:color="auto"/>
      </w:divBdr>
    </w:div>
    <w:div w:id="1550259263">
      <w:bodyDiv w:val="1"/>
      <w:marLeft w:val="0"/>
      <w:marRight w:val="0"/>
      <w:marTop w:val="0"/>
      <w:marBottom w:val="0"/>
      <w:divBdr>
        <w:top w:val="none" w:sz="0" w:space="0" w:color="auto"/>
        <w:left w:val="none" w:sz="0" w:space="0" w:color="auto"/>
        <w:bottom w:val="none" w:sz="0" w:space="0" w:color="auto"/>
        <w:right w:val="none" w:sz="0" w:space="0" w:color="auto"/>
      </w:divBdr>
    </w:div>
    <w:div w:id="1581330095">
      <w:bodyDiv w:val="1"/>
      <w:marLeft w:val="0"/>
      <w:marRight w:val="0"/>
      <w:marTop w:val="0"/>
      <w:marBottom w:val="0"/>
      <w:divBdr>
        <w:top w:val="none" w:sz="0" w:space="0" w:color="auto"/>
        <w:left w:val="none" w:sz="0" w:space="0" w:color="auto"/>
        <w:bottom w:val="none" w:sz="0" w:space="0" w:color="auto"/>
        <w:right w:val="none" w:sz="0" w:space="0" w:color="auto"/>
      </w:divBdr>
      <w:divsChild>
        <w:div w:id="442191411">
          <w:marLeft w:val="0"/>
          <w:marRight w:val="0"/>
          <w:marTop w:val="0"/>
          <w:marBottom w:val="0"/>
          <w:divBdr>
            <w:top w:val="none" w:sz="0" w:space="0" w:color="auto"/>
            <w:left w:val="none" w:sz="0" w:space="0" w:color="auto"/>
            <w:bottom w:val="none" w:sz="0" w:space="0" w:color="auto"/>
            <w:right w:val="none" w:sz="0" w:space="0" w:color="auto"/>
          </w:divBdr>
          <w:divsChild>
            <w:div w:id="746928019">
              <w:marLeft w:val="0"/>
              <w:marRight w:val="0"/>
              <w:marTop w:val="0"/>
              <w:marBottom w:val="0"/>
              <w:divBdr>
                <w:top w:val="none" w:sz="0" w:space="0" w:color="auto"/>
                <w:left w:val="none" w:sz="0" w:space="0" w:color="auto"/>
                <w:bottom w:val="none" w:sz="0" w:space="0" w:color="auto"/>
                <w:right w:val="none" w:sz="0" w:space="0" w:color="auto"/>
              </w:divBdr>
            </w:div>
          </w:divsChild>
        </w:div>
        <w:div w:id="518665419">
          <w:marLeft w:val="0"/>
          <w:marRight w:val="0"/>
          <w:marTop w:val="0"/>
          <w:marBottom w:val="0"/>
          <w:divBdr>
            <w:top w:val="none" w:sz="0" w:space="0" w:color="auto"/>
            <w:left w:val="none" w:sz="0" w:space="0" w:color="auto"/>
            <w:bottom w:val="none" w:sz="0" w:space="0" w:color="auto"/>
            <w:right w:val="none" w:sz="0" w:space="0" w:color="auto"/>
          </w:divBdr>
          <w:divsChild>
            <w:div w:id="774327732">
              <w:marLeft w:val="0"/>
              <w:marRight w:val="0"/>
              <w:marTop w:val="0"/>
              <w:marBottom w:val="0"/>
              <w:divBdr>
                <w:top w:val="none" w:sz="0" w:space="0" w:color="auto"/>
                <w:left w:val="none" w:sz="0" w:space="0" w:color="auto"/>
                <w:bottom w:val="none" w:sz="0" w:space="0" w:color="auto"/>
                <w:right w:val="none" w:sz="0" w:space="0" w:color="auto"/>
              </w:divBdr>
              <w:divsChild>
                <w:div w:id="460000321">
                  <w:marLeft w:val="0"/>
                  <w:marRight w:val="0"/>
                  <w:marTop w:val="0"/>
                  <w:marBottom w:val="0"/>
                  <w:divBdr>
                    <w:top w:val="none" w:sz="0" w:space="0" w:color="auto"/>
                    <w:left w:val="none" w:sz="0" w:space="0" w:color="auto"/>
                    <w:bottom w:val="none" w:sz="0" w:space="0" w:color="auto"/>
                    <w:right w:val="none" w:sz="0" w:space="0" w:color="auto"/>
                  </w:divBdr>
                  <w:divsChild>
                    <w:div w:id="329602718">
                      <w:marLeft w:val="0"/>
                      <w:marRight w:val="0"/>
                      <w:marTop w:val="0"/>
                      <w:marBottom w:val="0"/>
                      <w:divBdr>
                        <w:top w:val="none" w:sz="0" w:space="0" w:color="auto"/>
                        <w:left w:val="none" w:sz="0" w:space="0" w:color="auto"/>
                        <w:bottom w:val="none" w:sz="0" w:space="0" w:color="auto"/>
                        <w:right w:val="none" w:sz="0" w:space="0" w:color="auto"/>
                      </w:divBdr>
                      <w:divsChild>
                        <w:div w:id="1241866367">
                          <w:marLeft w:val="0"/>
                          <w:marRight w:val="0"/>
                          <w:marTop w:val="0"/>
                          <w:marBottom w:val="0"/>
                          <w:divBdr>
                            <w:top w:val="none" w:sz="0" w:space="0" w:color="auto"/>
                            <w:left w:val="none" w:sz="0" w:space="0" w:color="auto"/>
                            <w:bottom w:val="none" w:sz="0" w:space="0" w:color="auto"/>
                            <w:right w:val="none" w:sz="0" w:space="0" w:color="auto"/>
                          </w:divBdr>
                          <w:divsChild>
                            <w:div w:id="2100446084">
                              <w:marLeft w:val="0"/>
                              <w:marRight w:val="0"/>
                              <w:marTop w:val="0"/>
                              <w:marBottom w:val="0"/>
                              <w:divBdr>
                                <w:top w:val="none" w:sz="0" w:space="0" w:color="auto"/>
                                <w:left w:val="none" w:sz="0" w:space="0" w:color="auto"/>
                                <w:bottom w:val="none" w:sz="0" w:space="0" w:color="auto"/>
                                <w:right w:val="none" w:sz="0" w:space="0" w:color="auto"/>
                              </w:divBdr>
                              <w:divsChild>
                                <w:div w:id="1169253423">
                                  <w:marLeft w:val="-225"/>
                                  <w:marRight w:val="-225"/>
                                  <w:marTop w:val="0"/>
                                  <w:marBottom w:val="0"/>
                                  <w:divBdr>
                                    <w:top w:val="none" w:sz="0" w:space="0" w:color="auto"/>
                                    <w:left w:val="none" w:sz="0" w:space="0" w:color="auto"/>
                                    <w:bottom w:val="none" w:sz="0" w:space="0" w:color="auto"/>
                                    <w:right w:val="none" w:sz="0" w:space="0" w:color="auto"/>
                                  </w:divBdr>
                                  <w:divsChild>
                                    <w:div w:id="233777610">
                                      <w:marLeft w:val="0"/>
                                      <w:marRight w:val="0"/>
                                      <w:marTop w:val="0"/>
                                      <w:marBottom w:val="0"/>
                                      <w:divBdr>
                                        <w:top w:val="none" w:sz="0" w:space="0" w:color="auto"/>
                                        <w:left w:val="none" w:sz="0" w:space="0" w:color="auto"/>
                                        <w:bottom w:val="none" w:sz="0" w:space="0" w:color="auto"/>
                                        <w:right w:val="none" w:sz="0" w:space="0" w:color="auto"/>
                                      </w:divBdr>
                                      <w:divsChild>
                                        <w:div w:id="1313366200">
                                          <w:marLeft w:val="0"/>
                                          <w:marRight w:val="0"/>
                                          <w:marTop w:val="0"/>
                                          <w:marBottom w:val="0"/>
                                          <w:divBdr>
                                            <w:top w:val="none" w:sz="0" w:space="0" w:color="auto"/>
                                            <w:left w:val="none" w:sz="0" w:space="0" w:color="auto"/>
                                            <w:bottom w:val="none" w:sz="0" w:space="0" w:color="auto"/>
                                            <w:right w:val="none" w:sz="0" w:space="0" w:color="auto"/>
                                          </w:divBdr>
                                          <w:divsChild>
                                            <w:div w:id="5601370">
                                              <w:marLeft w:val="0"/>
                                              <w:marRight w:val="0"/>
                                              <w:marTop w:val="0"/>
                                              <w:marBottom w:val="0"/>
                                              <w:divBdr>
                                                <w:top w:val="none" w:sz="0" w:space="0" w:color="auto"/>
                                                <w:left w:val="none" w:sz="0" w:space="0" w:color="auto"/>
                                                <w:bottom w:val="none" w:sz="0" w:space="0" w:color="auto"/>
                                                <w:right w:val="none" w:sz="0" w:space="0" w:color="auto"/>
                                              </w:divBdr>
                                              <w:divsChild>
                                                <w:div w:id="2644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1252121">
      <w:bodyDiv w:val="1"/>
      <w:marLeft w:val="0"/>
      <w:marRight w:val="0"/>
      <w:marTop w:val="0"/>
      <w:marBottom w:val="0"/>
      <w:divBdr>
        <w:top w:val="none" w:sz="0" w:space="0" w:color="auto"/>
        <w:left w:val="none" w:sz="0" w:space="0" w:color="auto"/>
        <w:bottom w:val="none" w:sz="0" w:space="0" w:color="auto"/>
        <w:right w:val="none" w:sz="0" w:space="0" w:color="auto"/>
      </w:divBdr>
    </w:div>
    <w:div w:id="1612786928">
      <w:bodyDiv w:val="1"/>
      <w:marLeft w:val="0"/>
      <w:marRight w:val="0"/>
      <w:marTop w:val="0"/>
      <w:marBottom w:val="0"/>
      <w:divBdr>
        <w:top w:val="none" w:sz="0" w:space="0" w:color="auto"/>
        <w:left w:val="none" w:sz="0" w:space="0" w:color="auto"/>
        <w:bottom w:val="none" w:sz="0" w:space="0" w:color="auto"/>
        <w:right w:val="none" w:sz="0" w:space="0" w:color="auto"/>
      </w:divBdr>
    </w:div>
    <w:div w:id="1821774424">
      <w:bodyDiv w:val="1"/>
      <w:marLeft w:val="0"/>
      <w:marRight w:val="0"/>
      <w:marTop w:val="0"/>
      <w:marBottom w:val="0"/>
      <w:divBdr>
        <w:top w:val="none" w:sz="0" w:space="0" w:color="auto"/>
        <w:left w:val="none" w:sz="0" w:space="0" w:color="auto"/>
        <w:bottom w:val="none" w:sz="0" w:space="0" w:color="auto"/>
        <w:right w:val="none" w:sz="0" w:space="0" w:color="auto"/>
      </w:divBdr>
    </w:div>
    <w:div w:id="1824277439">
      <w:bodyDiv w:val="1"/>
      <w:marLeft w:val="0"/>
      <w:marRight w:val="0"/>
      <w:marTop w:val="0"/>
      <w:marBottom w:val="0"/>
      <w:divBdr>
        <w:top w:val="none" w:sz="0" w:space="0" w:color="auto"/>
        <w:left w:val="none" w:sz="0" w:space="0" w:color="auto"/>
        <w:bottom w:val="none" w:sz="0" w:space="0" w:color="auto"/>
        <w:right w:val="none" w:sz="0" w:space="0" w:color="auto"/>
      </w:divBdr>
    </w:div>
    <w:div w:id="1843736000">
      <w:bodyDiv w:val="1"/>
      <w:marLeft w:val="0"/>
      <w:marRight w:val="0"/>
      <w:marTop w:val="0"/>
      <w:marBottom w:val="0"/>
      <w:divBdr>
        <w:top w:val="none" w:sz="0" w:space="0" w:color="auto"/>
        <w:left w:val="none" w:sz="0" w:space="0" w:color="auto"/>
        <w:bottom w:val="none" w:sz="0" w:space="0" w:color="auto"/>
        <w:right w:val="none" w:sz="0" w:space="0" w:color="auto"/>
      </w:divBdr>
    </w:div>
    <w:div w:id="1862279526">
      <w:bodyDiv w:val="1"/>
      <w:marLeft w:val="0"/>
      <w:marRight w:val="0"/>
      <w:marTop w:val="0"/>
      <w:marBottom w:val="0"/>
      <w:divBdr>
        <w:top w:val="none" w:sz="0" w:space="0" w:color="auto"/>
        <w:left w:val="none" w:sz="0" w:space="0" w:color="auto"/>
        <w:bottom w:val="none" w:sz="0" w:space="0" w:color="auto"/>
        <w:right w:val="none" w:sz="0" w:space="0" w:color="auto"/>
      </w:divBdr>
    </w:div>
    <w:div w:id="2000034135">
      <w:bodyDiv w:val="1"/>
      <w:marLeft w:val="0"/>
      <w:marRight w:val="0"/>
      <w:marTop w:val="0"/>
      <w:marBottom w:val="0"/>
      <w:divBdr>
        <w:top w:val="none" w:sz="0" w:space="0" w:color="auto"/>
        <w:left w:val="none" w:sz="0" w:space="0" w:color="auto"/>
        <w:bottom w:val="none" w:sz="0" w:space="0" w:color="auto"/>
        <w:right w:val="none" w:sz="0" w:space="0" w:color="auto"/>
      </w:divBdr>
    </w:div>
    <w:div w:id="2012489701">
      <w:bodyDiv w:val="1"/>
      <w:marLeft w:val="0"/>
      <w:marRight w:val="0"/>
      <w:marTop w:val="0"/>
      <w:marBottom w:val="0"/>
      <w:divBdr>
        <w:top w:val="none" w:sz="0" w:space="0" w:color="auto"/>
        <w:left w:val="none" w:sz="0" w:space="0" w:color="auto"/>
        <w:bottom w:val="none" w:sz="0" w:space="0" w:color="auto"/>
        <w:right w:val="none" w:sz="0" w:space="0" w:color="auto"/>
      </w:divBdr>
      <w:divsChild>
        <w:div w:id="1786195171">
          <w:marLeft w:val="0"/>
          <w:marRight w:val="0"/>
          <w:marTop w:val="0"/>
          <w:marBottom w:val="0"/>
          <w:divBdr>
            <w:top w:val="none" w:sz="0" w:space="0" w:color="auto"/>
            <w:left w:val="none" w:sz="0" w:space="0" w:color="auto"/>
            <w:bottom w:val="none" w:sz="0" w:space="0" w:color="auto"/>
            <w:right w:val="none" w:sz="0" w:space="0" w:color="auto"/>
          </w:divBdr>
          <w:divsChild>
            <w:div w:id="81923296">
              <w:marLeft w:val="0"/>
              <w:marRight w:val="0"/>
              <w:marTop w:val="0"/>
              <w:marBottom w:val="0"/>
              <w:divBdr>
                <w:top w:val="none" w:sz="0" w:space="0" w:color="auto"/>
                <w:left w:val="none" w:sz="0" w:space="0" w:color="auto"/>
                <w:bottom w:val="none" w:sz="0" w:space="0" w:color="auto"/>
                <w:right w:val="none" w:sz="0" w:space="0" w:color="auto"/>
              </w:divBdr>
              <w:divsChild>
                <w:div w:id="197802298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45787093">
          <w:marLeft w:val="0"/>
          <w:marRight w:val="0"/>
          <w:marTop w:val="0"/>
          <w:marBottom w:val="0"/>
          <w:divBdr>
            <w:top w:val="none" w:sz="0" w:space="0" w:color="auto"/>
            <w:left w:val="none" w:sz="0" w:space="0" w:color="auto"/>
            <w:bottom w:val="none" w:sz="0" w:space="0" w:color="auto"/>
            <w:right w:val="none" w:sz="0" w:space="0" w:color="auto"/>
          </w:divBdr>
          <w:divsChild>
            <w:div w:id="1690595391">
              <w:marLeft w:val="0"/>
              <w:marRight w:val="0"/>
              <w:marTop w:val="0"/>
              <w:marBottom w:val="0"/>
              <w:divBdr>
                <w:top w:val="none" w:sz="0" w:space="0" w:color="auto"/>
                <w:left w:val="none" w:sz="0" w:space="0" w:color="auto"/>
                <w:bottom w:val="none" w:sz="0" w:space="0" w:color="auto"/>
                <w:right w:val="none" w:sz="0" w:space="0" w:color="auto"/>
              </w:divBdr>
              <w:divsChild>
                <w:div w:id="37165943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69197355">
          <w:marLeft w:val="0"/>
          <w:marRight w:val="0"/>
          <w:marTop w:val="0"/>
          <w:marBottom w:val="0"/>
          <w:divBdr>
            <w:top w:val="none" w:sz="0" w:space="0" w:color="auto"/>
            <w:left w:val="none" w:sz="0" w:space="0" w:color="auto"/>
            <w:bottom w:val="none" w:sz="0" w:space="0" w:color="auto"/>
            <w:right w:val="none" w:sz="0" w:space="0" w:color="auto"/>
          </w:divBdr>
          <w:divsChild>
            <w:div w:id="1928952167">
              <w:marLeft w:val="0"/>
              <w:marRight w:val="0"/>
              <w:marTop w:val="0"/>
              <w:marBottom w:val="0"/>
              <w:divBdr>
                <w:top w:val="none" w:sz="0" w:space="0" w:color="auto"/>
                <w:left w:val="none" w:sz="0" w:space="0" w:color="auto"/>
                <w:bottom w:val="none" w:sz="0" w:space="0" w:color="auto"/>
                <w:right w:val="none" w:sz="0" w:space="0" w:color="auto"/>
              </w:divBdr>
              <w:divsChild>
                <w:div w:id="290134255">
                  <w:marLeft w:val="-420"/>
                  <w:marRight w:val="0"/>
                  <w:marTop w:val="0"/>
                  <w:marBottom w:val="0"/>
                  <w:divBdr>
                    <w:top w:val="none" w:sz="0" w:space="0" w:color="auto"/>
                    <w:left w:val="none" w:sz="0" w:space="0" w:color="auto"/>
                    <w:bottom w:val="none" w:sz="0" w:space="0" w:color="auto"/>
                    <w:right w:val="none" w:sz="0" w:space="0" w:color="auto"/>
                  </w:divBdr>
                  <w:divsChild>
                    <w:div w:id="786317023">
                      <w:marLeft w:val="0"/>
                      <w:marRight w:val="0"/>
                      <w:marTop w:val="0"/>
                      <w:marBottom w:val="0"/>
                      <w:divBdr>
                        <w:top w:val="none" w:sz="0" w:space="0" w:color="auto"/>
                        <w:left w:val="none" w:sz="0" w:space="0" w:color="auto"/>
                        <w:bottom w:val="none" w:sz="0" w:space="0" w:color="auto"/>
                        <w:right w:val="none" w:sz="0" w:space="0" w:color="auto"/>
                      </w:divBdr>
                      <w:divsChild>
                        <w:div w:id="1271743073">
                          <w:marLeft w:val="0"/>
                          <w:marRight w:val="0"/>
                          <w:marTop w:val="0"/>
                          <w:marBottom w:val="0"/>
                          <w:divBdr>
                            <w:top w:val="none" w:sz="0" w:space="0" w:color="auto"/>
                            <w:left w:val="none" w:sz="0" w:space="0" w:color="auto"/>
                            <w:bottom w:val="none" w:sz="0" w:space="0" w:color="auto"/>
                            <w:right w:val="none" w:sz="0" w:space="0" w:color="auto"/>
                          </w:divBdr>
                          <w:divsChild>
                            <w:div w:id="1228221424">
                              <w:marLeft w:val="0"/>
                              <w:marRight w:val="0"/>
                              <w:marTop w:val="0"/>
                              <w:marBottom w:val="0"/>
                              <w:divBdr>
                                <w:top w:val="none" w:sz="0" w:space="0" w:color="auto"/>
                                <w:left w:val="none" w:sz="0" w:space="0" w:color="auto"/>
                                <w:bottom w:val="none" w:sz="0" w:space="0" w:color="auto"/>
                                <w:right w:val="none" w:sz="0" w:space="0" w:color="auto"/>
                              </w:divBdr>
                            </w:div>
                            <w:div w:id="97190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740649">
                  <w:marLeft w:val="-420"/>
                  <w:marRight w:val="0"/>
                  <w:marTop w:val="0"/>
                  <w:marBottom w:val="0"/>
                  <w:divBdr>
                    <w:top w:val="none" w:sz="0" w:space="0" w:color="auto"/>
                    <w:left w:val="none" w:sz="0" w:space="0" w:color="auto"/>
                    <w:bottom w:val="none" w:sz="0" w:space="0" w:color="auto"/>
                    <w:right w:val="none" w:sz="0" w:space="0" w:color="auto"/>
                  </w:divBdr>
                  <w:divsChild>
                    <w:div w:id="68844659">
                      <w:marLeft w:val="0"/>
                      <w:marRight w:val="0"/>
                      <w:marTop w:val="0"/>
                      <w:marBottom w:val="0"/>
                      <w:divBdr>
                        <w:top w:val="none" w:sz="0" w:space="0" w:color="auto"/>
                        <w:left w:val="none" w:sz="0" w:space="0" w:color="auto"/>
                        <w:bottom w:val="none" w:sz="0" w:space="0" w:color="auto"/>
                        <w:right w:val="none" w:sz="0" w:space="0" w:color="auto"/>
                      </w:divBdr>
                      <w:divsChild>
                        <w:div w:id="1109395887">
                          <w:marLeft w:val="0"/>
                          <w:marRight w:val="0"/>
                          <w:marTop w:val="0"/>
                          <w:marBottom w:val="0"/>
                          <w:divBdr>
                            <w:top w:val="none" w:sz="0" w:space="0" w:color="auto"/>
                            <w:left w:val="none" w:sz="0" w:space="0" w:color="auto"/>
                            <w:bottom w:val="none" w:sz="0" w:space="0" w:color="auto"/>
                            <w:right w:val="none" w:sz="0" w:space="0" w:color="auto"/>
                          </w:divBdr>
                          <w:divsChild>
                            <w:div w:id="519247542">
                              <w:marLeft w:val="0"/>
                              <w:marRight w:val="0"/>
                              <w:marTop w:val="0"/>
                              <w:marBottom w:val="0"/>
                              <w:divBdr>
                                <w:top w:val="none" w:sz="0" w:space="0" w:color="auto"/>
                                <w:left w:val="none" w:sz="0" w:space="0" w:color="auto"/>
                                <w:bottom w:val="none" w:sz="0" w:space="0" w:color="auto"/>
                                <w:right w:val="none" w:sz="0" w:space="0" w:color="auto"/>
                              </w:divBdr>
                            </w:div>
                            <w:div w:id="168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956872">
                  <w:marLeft w:val="-420"/>
                  <w:marRight w:val="0"/>
                  <w:marTop w:val="0"/>
                  <w:marBottom w:val="0"/>
                  <w:divBdr>
                    <w:top w:val="none" w:sz="0" w:space="0" w:color="auto"/>
                    <w:left w:val="none" w:sz="0" w:space="0" w:color="auto"/>
                    <w:bottom w:val="none" w:sz="0" w:space="0" w:color="auto"/>
                    <w:right w:val="none" w:sz="0" w:space="0" w:color="auto"/>
                  </w:divBdr>
                  <w:divsChild>
                    <w:div w:id="914634173">
                      <w:marLeft w:val="0"/>
                      <w:marRight w:val="0"/>
                      <w:marTop w:val="0"/>
                      <w:marBottom w:val="0"/>
                      <w:divBdr>
                        <w:top w:val="none" w:sz="0" w:space="0" w:color="auto"/>
                        <w:left w:val="none" w:sz="0" w:space="0" w:color="auto"/>
                        <w:bottom w:val="none" w:sz="0" w:space="0" w:color="auto"/>
                        <w:right w:val="none" w:sz="0" w:space="0" w:color="auto"/>
                      </w:divBdr>
                      <w:divsChild>
                        <w:div w:id="340007505">
                          <w:marLeft w:val="0"/>
                          <w:marRight w:val="0"/>
                          <w:marTop w:val="0"/>
                          <w:marBottom w:val="0"/>
                          <w:divBdr>
                            <w:top w:val="none" w:sz="0" w:space="0" w:color="auto"/>
                            <w:left w:val="none" w:sz="0" w:space="0" w:color="auto"/>
                            <w:bottom w:val="none" w:sz="0" w:space="0" w:color="auto"/>
                            <w:right w:val="none" w:sz="0" w:space="0" w:color="auto"/>
                          </w:divBdr>
                          <w:divsChild>
                            <w:div w:id="84618942">
                              <w:marLeft w:val="0"/>
                              <w:marRight w:val="0"/>
                              <w:marTop w:val="0"/>
                              <w:marBottom w:val="0"/>
                              <w:divBdr>
                                <w:top w:val="none" w:sz="0" w:space="0" w:color="auto"/>
                                <w:left w:val="none" w:sz="0" w:space="0" w:color="auto"/>
                                <w:bottom w:val="none" w:sz="0" w:space="0" w:color="auto"/>
                                <w:right w:val="none" w:sz="0" w:space="0" w:color="auto"/>
                              </w:divBdr>
                            </w:div>
                            <w:div w:id="140306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201913">
                  <w:marLeft w:val="-420"/>
                  <w:marRight w:val="0"/>
                  <w:marTop w:val="0"/>
                  <w:marBottom w:val="0"/>
                  <w:divBdr>
                    <w:top w:val="none" w:sz="0" w:space="0" w:color="auto"/>
                    <w:left w:val="none" w:sz="0" w:space="0" w:color="auto"/>
                    <w:bottom w:val="none" w:sz="0" w:space="0" w:color="auto"/>
                    <w:right w:val="none" w:sz="0" w:space="0" w:color="auto"/>
                  </w:divBdr>
                  <w:divsChild>
                    <w:div w:id="321205504">
                      <w:marLeft w:val="0"/>
                      <w:marRight w:val="0"/>
                      <w:marTop w:val="0"/>
                      <w:marBottom w:val="0"/>
                      <w:divBdr>
                        <w:top w:val="none" w:sz="0" w:space="0" w:color="auto"/>
                        <w:left w:val="none" w:sz="0" w:space="0" w:color="auto"/>
                        <w:bottom w:val="none" w:sz="0" w:space="0" w:color="auto"/>
                        <w:right w:val="none" w:sz="0" w:space="0" w:color="auto"/>
                      </w:divBdr>
                      <w:divsChild>
                        <w:div w:id="1264191549">
                          <w:marLeft w:val="0"/>
                          <w:marRight w:val="0"/>
                          <w:marTop w:val="0"/>
                          <w:marBottom w:val="0"/>
                          <w:divBdr>
                            <w:top w:val="none" w:sz="0" w:space="0" w:color="auto"/>
                            <w:left w:val="none" w:sz="0" w:space="0" w:color="auto"/>
                            <w:bottom w:val="none" w:sz="0" w:space="0" w:color="auto"/>
                            <w:right w:val="none" w:sz="0" w:space="0" w:color="auto"/>
                          </w:divBdr>
                          <w:divsChild>
                            <w:div w:id="737754560">
                              <w:marLeft w:val="0"/>
                              <w:marRight w:val="0"/>
                              <w:marTop w:val="0"/>
                              <w:marBottom w:val="0"/>
                              <w:divBdr>
                                <w:top w:val="none" w:sz="0" w:space="0" w:color="auto"/>
                                <w:left w:val="none" w:sz="0" w:space="0" w:color="auto"/>
                                <w:bottom w:val="none" w:sz="0" w:space="0" w:color="auto"/>
                                <w:right w:val="none" w:sz="0" w:space="0" w:color="auto"/>
                              </w:divBdr>
                            </w:div>
                            <w:div w:id="9891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000234">
          <w:marLeft w:val="0"/>
          <w:marRight w:val="0"/>
          <w:marTop w:val="0"/>
          <w:marBottom w:val="0"/>
          <w:divBdr>
            <w:top w:val="none" w:sz="0" w:space="0" w:color="auto"/>
            <w:left w:val="none" w:sz="0" w:space="0" w:color="auto"/>
            <w:bottom w:val="none" w:sz="0" w:space="0" w:color="auto"/>
            <w:right w:val="none" w:sz="0" w:space="0" w:color="auto"/>
          </w:divBdr>
          <w:divsChild>
            <w:div w:id="1688478460">
              <w:marLeft w:val="0"/>
              <w:marRight w:val="0"/>
              <w:marTop w:val="0"/>
              <w:marBottom w:val="0"/>
              <w:divBdr>
                <w:top w:val="none" w:sz="0" w:space="0" w:color="auto"/>
                <w:left w:val="none" w:sz="0" w:space="0" w:color="auto"/>
                <w:bottom w:val="none" w:sz="0" w:space="0" w:color="auto"/>
                <w:right w:val="none" w:sz="0" w:space="0" w:color="auto"/>
              </w:divBdr>
              <w:divsChild>
                <w:div w:id="157751789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l.gov/general/topics/whistleblower" TargetMode="External"/><Relationship Id="rId13" Type="http://schemas.openxmlformats.org/officeDocument/2006/relationships/hyperlink" Target="https://www.dol.gov/agencies/ofccp/vevraa" TargetMode="External"/><Relationship Id="rId18" Type="http://schemas.openxmlformats.org/officeDocument/2006/relationships/hyperlink" Target="https://www.dol.gov/agencies/whd/fact-sheets/77b-fmla-protections" TargetMode="External"/><Relationship Id="rId3" Type="http://schemas.openxmlformats.org/officeDocument/2006/relationships/settings" Target="settings.xml"/><Relationship Id="rId21" Type="http://schemas.openxmlformats.org/officeDocument/2006/relationships/hyperlink" Target="https://www.dol.gov/agencies/whd/agriculture/mspa" TargetMode="External"/><Relationship Id="rId7" Type="http://schemas.openxmlformats.org/officeDocument/2006/relationships/hyperlink" Target="https://www.dol.gov/general/topics/whistleblower" TargetMode="External"/><Relationship Id="rId12" Type="http://schemas.openxmlformats.org/officeDocument/2006/relationships/hyperlink" Target="https://www.dol.gov/agencies/ofccp/section-503" TargetMode="External"/><Relationship Id="rId17" Type="http://schemas.openxmlformats.org/officeDocument/2006/relationships/hyperlink" Target="https://www.dol.gov/agencies/whd/fact-sheets/77b-fmla-protections" TargetMode="External"/><Relationship Id="rId2" Type="http://schemas.openxmlformats.org/officeDocument/2006/relationships/styles" Target="styles.xml"/><Relationship Id="rId16" Type="http://schemas.openxmlformats.org/officeDocument/2006/relationships/hyperlink" Target="https://www.dol.gov/agencies/whd/fact-sheets/77b-fmla-protections" TargetMode="External"/><Relationship Id="rId20" Type="http://schemas.openxmlformats.org/officeDocument/2006/relationships/hyperlink" Target="https://www.dol.gov/agencies/whd/fact-sheets/36-eppa" TargetMode="External"/><Relationship Id="rId1" Type="http://schemas.openxmlformats.org/officeDocument/2006/relationships/numbering" Target="numbering.xml"/><Relationship Id="rId6" Type="http://schemas.openxmlformats.org/officeDocument/2006/relationships/hyperlink" Target="https://www.dol.gov/general/topics/whistleblower" TargetMode="External"/><Relationship Id="rId11" Type="http://schemas.openxmlformats.org/officeDocument/2006/relationships/hyperlink" Target="https://www.dol.gov/agencies/ofccp/executive-order-11246" TargetMode="External"/><Relationship Id="rId24" Type="http://schemas.openxmlformats.org/officeDocument/2006/relationships/theme" Target="theme/theme1.xml"/><Relationship Id="rId5" Type="http://schemas.openxmlformats.org/officeDocument/2006/relationships/hyperlink" Target="https://www.dol.gov/general/topics/whistleblower" TargetMode="External"/><Relationship Id="rId15" Type="http://schemas.openxmlformats.org/officeDocument/2006/relationships/hyperlink" Target="https://www.dol.gov/agencies/whd/fact-sheets/77a-flsa-prohibiting-retaliation" TargetMode="External"/><Relationship Id="rId23" Type="http://schemas.openxmlformats.org/officeDocument/2006/relationships/fontTable" Target="fontTable.xml"/><Relationship Id="rId10" Type="http://schemas.openxmlformats.org/officeDocument/2006/relationships/hyperlink" Target="https://arlweb.msha.gov/regs/complian/ppm/pmvol1d.htm" TargetMode="External"/><Relationship Id="rId19" Type="http://schemas.openxmlformats.org/officeDocument/2006/relationships/hyperlink" Target="https://www.dol.gov/agencies/whd/fact-sheets/36-eppa" TargetMode="External"/><Relationship Id="rId4" Type="http://schemas.openxmlformats.org/officeDocument/2006/relationships/webSettings" Target="webSettings.xml"/><Relationship Id="rId9" Type="http://schemas.openxmlformats.org/officeDocument/2006/relationships/hyperlink" Target="https://www.dol.gov/general/topics/whistleblower" TargetMode="External"/><Relationship Id="rId14" Type="http://schemas.openxmlformats.org/officeDocument/2006/relationships/hyperlink" Target="https://www.dol.gov/agencies/whd/fact-sheets/77a-flsa-prohibiting-retaliation" TargetMode="External"/><Relationship Id="rId22" Type="http://schemas.openxmlformats.org/officeDocument/2006/relationships/hyperlink" Target="https://www.dol.gov/agencies/vets/programs/userra/aboutuser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2</cp:revision>
  <dcterms:created xsi:type="dcterms:W3CDTF">2024-12-14T20:04:00Z</dcterms:created>
  <dcterms:modified xsi:type="dcterms:W3CDTF">2024-12-14T20:25:00Z</dcterms:modified>
</cp:coreProperties>
</file>